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3D3D8EA1"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6972A8">
          <w:rPr>
            <w:noProof/>
            <w:webHidden/>
          </w:rPr>
          <w:t>4</w:t>
        </w:r>
        <w:r w:rsidR="00DD3144">
          <w:rPr>
            <w:noProof/>
            <w:webHidden/>
          </w:rPr>
          <w:fldChar w:fldCharType="end"/>
        </w:r>
      </w:hyperlink>
    </w:p>
    <w:p w14:paraId="649DCDC2" w14:textId="6D365F0A"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6972A8">
          <w:rPr>
            <w:noProof/>
            <w:webHidden/>
          </w:rPr>
          <w:t>9</w:t>
        </w:r>
        <w:r>
          <w:rPr>
            <w:noProof/>
            <w:webHidden/>
          </w:rPr>
          <w:fldChar w:fldCharType="end"/>
        </w:r>
      </w:hyperlink>
    </w:p>
    <w:p w14:paraId="14EB7B59" w14:textId="594CF270"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6972A8">
          <w:rPr>
            <w:noProof/>
            <w:webHidden/>
          </w:rPr>
          <w:t>9</w:t>
        </w:r>
        <w:r>
          <w:rPr>
            <w:noProof/>
            <w:webHidden/>
          </w:rPr>
          <w:fldChar w:fldCharType="end"/>
        </w:r>
      </w:hyperlink>
    </w:p>
    <w:p w14:paraId="28E7C014" w14:textId="584F22D2"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6972A8">
          <w:rPr>
            <w:noProof/>
            <w:webHidden/>
          </w:rPr>
          <w:t>14</w:t>
        </w:r>
        <w:r>
          <w:rPr>
            <w:noProof/>
            <w:webHidden/>
          </w:rPr>
          <w:fldChar w:fldCharType="end"/>
        </w:r>
      </w:hyperlink>
    </w:p>
    <w:p w14:paraId="5DC08253" w14:textId="318A1D85"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6972A8">
          <w:rPr>
            <w:noProof/>
            <w:webHidden/>
          </w:rPr>
          <w:t>26</w:t>
        </w:r>
        <w:r>
          <w:rPr>
            <w:noProof/>
            <w:webHidden/>
          </w:rPr>
          <w:fldChar w:fldCharType="end"/>
        </w:r>
      </w:hyperlink>
    </w:p>
    <w:p w14:paraId="3D5499CC" w14:textId="516315C6"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6972A8">
          <w:rPr>
            <w:noProof/>
            <w:webHidden/>
          </w:rPr>
          <w:t>28</w:t>
        </w:r>
        <w:r>
          <w:rPr>
            <w:noProof/>
            <w:webHidden/>
          </w:rPr>
          <w:fldChar w:fldCharType="end"/>
        </w:r>
      </w:hyperlink>
    </w:p>
    <w:p w14:paraId="719CF34F" w14:textId="03F18ADC"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6972A8">
          <w:rPr>
            <w:noProof/>
            <w:webHidden/>
          </w:rPr>
          <w:t>28</w:t>
        </w:r>
        <w:r>
          <w:rPr>
            <w:noProof/>
            <w:webHidden/>
          </w:rPr>
          <w:fldChar w:fldCharType="end"/>
        </w:r>
      </w:hyperlink>
    </w:p>
    <w:p w14:paraId="2D2F137D" w14:textId="2409CED0"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6972A8">
          <w:rPr>
            <w:noProof/>
            <w:webHidden/>
          </w:rPr>
          <w:t>33</w:t>
        </w:r>
        <w:r>
          <w:rPr>
            <w:noProof/>
            <w:webHidden/>
          </w:rPr>
          <w:fldChar w:fldCharType="end"/>
        </w:r>
      </w:hyperlink>
    </w:p>
    <w:p w14:paraId="020B6A92" w14:textId="3D16D64C"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6972A8">
          <w:rPr>
            <w:noProof/>
            <w:webHidden/>
          </w:rPr>
          <w:t>33</w:t>
        </w:r>
        <w:r>
          <w:rPr>
            <w:noProof/>
            <w:webHidden/>
          </w:rPr>
          <w:fldChar w:fldCharType="end"/>
        </w:r>
      </w:hyperlink>
    </w:p>
    <w:p w14:paraId="0B041372" w14:textId="09BAF2E2"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6972A8">
          <w:rPr>
            <w:noProof/>
            <w:webHidden/>
          </w:rPr>
          <w:t>34</w:t>
        </w:r>
        <w:r>
          <w:rPr>
            <w:noProof/>
            <w:webHidden/>
          </w:rPr>
          <w:fldChar w:fldCharType="end"/>
        </w:r>
      </w:hyperlink>
    </w:p>
    <w:p w14:paraId="366ABCEE" w14:textId="1B3F2BDB"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6972A8">
          <w:rPr>
            <w:noProof/>
            <w:webHidden/>
          </w:rPr>
          <w:t>37</w:t>
        </w:r>
        <w:r>
          <w:rPr>
            <w:noProof/>
            <w:webHidden/>
          </w:rPr>
          <w:fldChar w:fldCharType="end"/>
        </w:r>
      </w:hyperlink>
    </w:p>
    <w:p w14:paraId="37DECFFE" w14:textId="57C1898C"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6972A8">
          <w:rPr>
            <w:noProof/>
            <w:webHidden/>
          </w:rPr>
          <w:t>39</w:t>
        </w:r>
        <w:r>
          <w:rPr>
            <w:noProof/>
            <w:webHidden/>
          </w:rPr>
          <w:fldChar w:fldCharType="end"/>
        </w:r>
      </w:hyperlink>
    </w:p>
    <w:p w14:paraId="79DE1026" w14:textId="7AD84725"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6972A8">
          <w:rPr>
            <w:noProof/>
            <w:webHidden/>
          </w:rPr>
          <w:t>41</w:t>
        </w:r>
        <w:r>
          <w:rPr>
            <w:noProof/>
            <w:webHidden/>
          </w:rPr>
          <w:fldChar w:fldCharType="end"/>
        </w:r>
      </w:hyperlink>
    </w:p>
    <w:p w14:paraId="571E6994" w14:textId="4BAA7F15"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6972A8">
          <w:rPr>
            <w:noProof/>
            <w:webHidden/>
          </w:rPr>
          <w:t>41</w:t>
        </w:r>
        <w:r>
          <w:rPr>
            <w:noProof/>
            <w:webHidden/>
          </w:rPr>
          <w:fldChar w:fldCharType="end"/>
        </w:r>
      </w:hyperlink>
    </w:p>
    <w:p w14:paraId="44C542A2" w14:textId="5B7CEF57"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6972A8">
          <w:rPr>
            <w:noProof/>
            <w:webHidden/>
          </w:rPr>
          <w:t>46</w:t>
        </w:r>
        <w:r>
          <w:rPr>
            <w:noProof/>
            <w:webHidden/>
          </w:rPr>
          <w:fldChar w:fldCharType="end"/>
        </w:r>
      </w:hyperlink>
    </w:p>
    <w:p w14:paraId="5E9A21F5" w14:textId="2E6B9D75"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6972A8">
          <w:rPr>
            <w:noProof/>
            <w:webHidden/>
          </w:rPr>
          <w:t>49</w:t>
        </w:r>
        <w:r>
          <w:rPr>
            <w:noProof/>
            <w:webHidden/>
          </w:rPr>
          <w:fldChar w:fldCharType="end"/>
        </w:r>
      </w:hyperlink>
    </w:p>
    <w:p w14:paraId="5A159D6D" w14:textId="7E1457C9"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6972A8">
          <w:rPr>
            <w:noProof/>
            <w:webHidden/>
          </w:rPr>
          <w:t>50</w:t>
        </w:r>
        <w:r>
          <w:rPr>
            <w:noProof/>
            <w:webHidden/>
          </w:rPr>
          <w:fldChar w:fldCharType="end"/>
        </w:r>
      </w:hyperlink>
    </w:p>
    <w:p w14:paraId="0A454E3F" w14:textId="4CCEDFF8"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6972A8">
          <w:rPr>
            <w:noProof/>
            <w:webHidden/>
          </w:rPr>
          <w:t>51</w:t>
        </w:r>
        <w:r>
          <w:rPr>
            <w:noProof/>
            <w:webHidden/>
          </w:rPr>
          <w:fldChar w:fldCharType="end"/>
        </w:r>
      </w:hyperlink>
    </w:p>
    <w:p w14:paraId="1FD76CBA" w14:textId="53ACC72F"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6972A8">
          <w:rPr>
            <w:noProof/>
            <w:webHidden/>
          </w:rPr>
          <w:t>51</w:t>
        </w:r>
        <w:r>
          <w:rPr>
            <w:noProof/>
            <w:webHidden/>
          </w:rPr>
          <w:fldChar w:fldCharType="end"/>
        </w:r>
      </w:hyperlink>
    </w:p>
    <w:p w14:paraId="2672EAFF" w14:textId="214AA4DF"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6972A8">
          <w:rPr>
            <w:noProof/>
            <w:webHidden/>
          </w:rPr>
          <w:t>52</w:t>
        </w:r>
        <w:r>
          <w:rPr>
            <w:noProof/>
            <w:webHidden/>
          </w:rPr>
          <w:fldChar w:fldCharType="end"/>
        </w:r>
      </w:hyperlink>
    </w:p>
    <w:p w14:paraId="21AE00CB" w14:textId="6E25B587"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6972A8">
          <w:rPr>
            <w:noProof/>
            <w:webHidden/>
          </w:rPr>
          <w:t>53</w:t>
        </w:r>
        <w:r>
          <w:rPr>
            <w:noProof/>
            <w:webHidden/>
          </w:rPr>
          <w:fldChar w:fldCharType="end"/>
        </w:r>
      </w:hyperlink>
    </w:p>
    <w:p w14:paraId="2B614284" w14:textId="406C228D"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6972A8">
          <w:rPr>
            <w:noProof/>
            <w:webHidden/>
          </w:rPr>
          <w:t>54</w:t>
        </w:r>
        <w:r>
          <w:rPr>
            <w:noProof/>
            <w:webHidden/>
          </w:rPr>
          <w:fldChar w:fldCharType="end"/>
        </w:r>
      </w:hyperlink>
    </w:p>
    <w:p w14:paraId="4D418277" w14:textId="48038B7F"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6972A8">
          <w:rPr>
            <w:noProof/>
            <w:webHidden/>
          </w:rPr>
          <w:t>57</w:t>
        </w:r>
        <w:r>
          <w:rPr>
            <w:noProof/>
            <w:webHidden/>
          </w:rPr>
          <w:fldChar w:fldCharType="end"/>
        </w:r>
      </w:hyperlink>
    </w:p>
    <w:p w14:paraId="6536F821" w14:textId="0D4F571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6972A8">
          <w:rPr>
            <w:noProof/>
            <w:webHidden/>
          </w:rPr>
          <w:t>57</w:t>
        </w:r>
        <w:r>
          <w:rPr>
            <w:noProof/>
            <w:webHidden/>
          </w:rPr>
          <w:fldChar w:fldCharType="end"/>
        </w:r>
      </w:hyperlink>
    </w:p>
    <w:p w14:paraId="08D9EF38" w14:textId="62880992"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6972A8">
          <w:rPr>
            <w:noProof/>
            <w:webHidden/>
          </w:rPr>
          <w:t>62</w:t>
        </w:r>
        <w:r>
          <w:rPr>
            <w:noProof/>
            <w:webHidden/>
          </w:rPr>
          <w:fldChar w:fldCharType="end"/>
        </w:r>
      </w:hyperlink>
    </w:p>
    <w:p w14:paraId="2BBAFA08" w14:textId="20E4CC06"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6972A8">
          <w:rPr>
            <w:noProof/>
            <w:webHidden/>
          </w:rPr>
          <w:t>63</w:t>
        </w:r>
        <w:r>
          <w:rPr>
            <w:noProof/>
            <w:webHidden/>
          </w:rPr>
          <w:fldChar w:fldCharType="end"/>
        </w:r>
      </w:hyperlink>
    </w:p>
    <w:p w14:paraId="3F16D1B5" w14:textId="69E0F39A"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6972A8">
          <w:rPr>
            <w:noProof/>
            <w:webHidden/>
          </w:rPr>
          <w:t>65</w:t>
        </w:r>
        <w:r>
          <w:rPr>
            <w:noProof/>
            <w:webHidden/>
          </w:rPr>
          <w:fldChar w:fldCharType="end"/>
        </w:r>
      </w:hyperlink>
    </w:p>
    <w:p w14:paraId="6977ED8F" w14:textId="5079DD06"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6972A8">
          <w:rPr>
            <w:noProof/>
            <w:webHidden/>
          </w:rPr>
          <w:t>65</w:t>
        </w:r>
        <w:r>
          <w:rPr>
            <w:noProof/>
            <w:webHidden/>
          </w:rPr>
          <w:fldChar w:fldCharType="end"/>
        </w:r>
      </w:hyperlink>
    </w:p>
    <w:p w14:paraId="38E17ADD" w14:textId="064C8082"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6972A8">
          <w:rPr>
            <w:noProof/>
            <w:webHidden/>
          </w:rPr>
          <w:t>69</w:t>
        </w:r>
        <w:r>
          <w:rPr>
            <w:noProof/>
            <w:webHidden/>
          </w:rPr>
          <w:fldChar w:fldCharType="end"/>
        </w:r>
      </w:hyperlink>
    </w:p>
    <w:p w14:paraId="3D334A0D" w14:textId="27AA932B"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6972A8">
          <w:rPr>
            <w:noProof/>
            <w:webHidden/>
          </w:rPr>
          <w:t>72</w:t>
        </w:r>
        <w:r>
          <w:rPr>
            <w:noProof/>
            <w:webHidden/>
          </w:rPr>
          <w:fldChar w:fldCharType="end"/>
        </w:r>
      </w:hyperlink>
    </w:p>
    <w:p w14:paraId="73AC9F6C" w14:textId="0EDF68BB"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6972A8">
          <w:rPr>
            <w:noProof/>
            <w:webHidden/>
          </w:rPr>
          <w:t>73</w:t>
        </w:r>
        <w:r>
          <w:rPr>
            <w:noProof/>
            <w:webHidden/>
          </w:rPr>
          <w:fldChar w:fldCharType="end"/>
        </w:r>
      </w:hyperlink>
    </w:p>
    <w:p w14:paraId="406CF61C" w14:textId="3C574ABE"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6972A8">
          <w:rPr>
            <w:noProof/>
            <w:webHidden/>
          </w:rPr>
          <w:t>75</w:t>
        </w:r>
        <w:r>
          <w:rPr>
            <w:noProof/>
            <w:webHidden/>
          </w:rPr>
          <w:fldChar w:fldCharType="end"/>
        </w:r>
      </w:hyperlink>
    </w:p>
    <w:p w14:paraId="2F2A5E06" w14:textId="25877CF0"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6972A8">
          <w:rPr>
            <w:noProof/>
            <w:webHidden/>
          </w:rPr>
          <w:t>75</w:t>
        </w:r>
        <w:r>
          <w:rPr>
            <w:noProof/>
            <w:webHidden/>
          </w:rPr>
          <w:fldChar w:fldCharType="end"/>
        </w:r>
      </w:hyperlink>
    </w:p>
    <w:p w14:paraId="0765DB75" w14:textId="3BF8B002"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6972A8">
          <w:rPr>
            <w:noProof/>
            <w:webHidden/>
          </w:rPr>
          <w:t>80</w:t>
        </w:r>
        <w:r>
          <w:rPr>
            <w:noProof/>
            <w:webHidden/>
          </w:rPr>
          <w:fldChar w:fldCharType="end"/>
        </w:r>
      </w:hyperlink>
    </w:p>
    <w:p w14:paraId="69A0D1B9" w14:textId="646EB6F2"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6972A8">
          <w:rPr>
            <w:noProof/>
            <w:webHidden/>
          </w:rPr>
          <w:t>82</w:t>
        </w:r>
        <w:r>
          <w:rPr>
            <w:noProof/>
            <w:webHidden/>
          </w:rPr>
          <w:fldChar w:fldCharType="end"/>
        </w:r>
      </w:hyperlink>
    </w:p>
    <w:p w14:paraId="599A8537" w14:textId="2CA1F2D9"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6972A8">
          <w:rPr>
            <w:noProof/>
            <w:webHidden/>
          </w:rPr>
          <w:t>84</w:t>
        </w:r>
        <w:r>
          <w:rPr>
            <w:noProof/>
            <w:webHidden/>
          </w:rPr>
          <w:fldChar w:fldCharType="end"/>
        </w:r>
      </w:hyperlink>
    </w:p>
    <w:p w14:paraId="17F5751C" w14:textId="5E9D8935"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6972A8">
          <w:rPr>
            <w:noProof/>
            <w:webHidden/>
          </w:rPr>
          <w:t>87</w:t>
        </w:r>
        <w:r>
          <w:rPr>
            <w:noProof/>
            <w:webHidden/>
          </w:rPr>
          <w:fldChar w:fldCharType="end"/>
        </w:r>
      </w:hyperlink>
    </w:p>
    <w:p w14:paraId="3E9A7CC0" w14:textId="598118C4"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6972A8">
          <w:rPr>
            <w:noProof/>
            <w:webHidden/>
          </w:rPr>
          <w:t>89</w:t>
        </w:r>
        <w:r>
          <w:rPr>
            <w:noProof/>
            <w:webHidden/>
          </w:rPr>
          <w:fldChar w:fldCharType="end"/>
        </w:r>
      </w:hyperlink>
    </w:p>
    <w:p w14:paraId="47B0B9D3" w14:textId="3B4540CA"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6972A8">
          <w:rPr>
            <w:noProof/>
            <w:webHidden/>
          </w:rPr>
          <w:t>91</w:t>
        </w:r>
        <w:r>
          <w:rPr>
            <w:noProof/>
            <w:webHidden/>
          </w:rPr>
          <w:fldChar w:fldCharType="end"/>
        </w:r>
      </w:hyperlink>
    </w:p>
    <w:p w14:paraId="61D5B8F4" w14:textId="489FEEE6"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6972A8">
          <w:rPr>
            <w:noProof/>
            <w:webHidden/>
          </w:rPr>
          <w:t>91</w:t>
        </w:r>
        <w:r>
          <w:rPr>
            <w:noProof/>
            <w:webHidden/>
          </w:rPr>
          <w:fldChar w:fldCharType="end"/>
        </w:r>
      </w:hyperlink>
    </w:p>
    <w:p w14:paraId="5F2558A8" w14:textId="2AE80762"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6972A8">
          <w:rPr>
            <w:noProof/>
            <w:webHidden/>
          </w:rPr>
          <w:t>95</w:t>
        </w:r>
        <w:r>
          <w:rPr>
            <w:noProof/>
            <w:webHidden/>
          </w:rPr>
          <w:fldChar w:fldCharType="end"/>
        </w:r>
      </w:hyperlink>
    </w:p>
    <w:p w14:paraId="36C71413" w14:textId="3EC79C00"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6972A8">
          <w:rPr>
            <w:noProof/>
            <w:webHidden/>
          </w:rPr>
          <w:t>98</w:t>
        </w:r>
        <w:r>
          <w:rPr>
            <w:noProof/>
            <w:webHidden/>
          </w:rPr>
          <w:fldChar w:fldCharType="end"/>
        </w:r>
      </w:hyperlink>
    </w:p>
    <w:p w14:paraId="0E59FE16" w14:textId="65D0854F"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6972A8">
          <w:rPr>
            <w:noProof/>
            <w:webHidden/>
          </w:rPr>
          <w:t>99</w:t>
        </w:r>
        <w:r>
          <w:rPr>
            <w:noProof/>
            <w:webHidden/>
          </w:rPr>
          <w:fldChar w:fldCharType="end"/>
        </w:r>
      </w:hyperlink>
    </w:p>
    <w:p w14:paraId="2D755C06" w14:textId="3C08D276"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6972A8">
          <w:rPr>
            <w:noProof/>
            <w:webHidden/>
          </w:rPr>
          <w:t>99</w:t>
        </w:r>
        <w:r>
          <w:rPr>
            <w:noProof/>
            <w:webHidden/>
          </w:rPr>
          <w:fldChar w:fldCharType="end"/>
        </w:r>
      </w:hyperlink>
    </w:p>
    <w:p w14:paraId="0A581758" w14:textId="4DEB2384"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6972A8">
          <w:rPr>
            <w:noProof/>
            <w:webHidden/>
          </w:rPr>
          <w:t>107</w:t>
        </w:r>
        <w:r>
          <w:rPr>
            <w:noProof/>
            <w:webHidden/>
          </w:rPr>
          <w:fldChar w:fldCharType="end"/>
        </w:r>
      </w:hyperlink>
    </w:p>
    <w:p w14:paraId="7084312E" w14:textId="330AA24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6972A8">
          <w:rPr>
            <w:noProof/>
            <w:webHidden/>
          </w:rPr>
          <w:t>108</w:t>
        </w:r>
        <w:r>
          <w:rPr>
            <w:noProof/>
            <w:webHidden/>
          </w:rPr>
          <w:fldChar w:fldCharType="end"/>
        </w:r>
      </w:hyperlink>
    </w:p>
    <w:p w14:paraId="1A5FA3FB" w14:textId="3AB2ED93"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6972A8">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3F365709" w:rsidR="00093CA9" w:rsidRDefault="00CD0634" w:rsidP="00093CA9">
            <w:r w:rsidRPr="00CD0634">
              <w:t>BTG Advaya</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5E47CD1E" w:rsidR="00093CA9" w:rsidRDefault="00CD0634" w:rsidP="00093CA9">
            <w:r>
              <w:t>India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444F8812" w:rsidR="00093CA9" w:rsidRDefault="00F567A8" w:rsidP="00093CA9">
            <w:r w:rsidRPr="00F567A8">
              <w:t>Green Tug Transition Programme (GTTP)</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6C02C2A" w14:textId="362D906F" w:rsidR="004C0FA2" w:rsidRDefault="000C576C" w:rsidP="0055576A">
            <w:pPr>
              <w:pStyle w:val="ListParagraph"/>
              <w:numPr>
                <w:ilvl w:val="0"/>
                <w:numId w:val="50"/>
              </w:numPr>
            </w:pPr>
            <w:hyperlink r:id="rId17" w:history="1">
              <w:r w:rsidR="004C0FA2" w:rsidRPr="000C576C">
                <w:rPr>
                  <w:rStyle w:val="Hyperlink"/>
                </w:rPr>
                <w:t>Green Tug Transition Pro</w:t>
              </w:r>
              <w:r w:rsidR="0068336A" w:rsidRPr="000C576C">
                <w:rPr>
                  <w:rStyle w:val="Hyperlink"/>
                </w:rPr>
                <w:t xml:space="preserve">gramme – Standard Operating Procedure </w:t>
              </w:r>
            </w:hyperlink>
            <w:r w:rsidR="004C0FA2">
              <w:t xml:space="preserve"> </w:t>
            </w:r>
          </w:p>
          <w:p w14:paraId="6DEC4EE6" w14:textId="5751B527" w:rsidR="0068336A" w:rsidRPr="00221AAD" w:rsidRDefault="00221AAD" w:rsidP="0055576A">
            <w:pPr>
              <w:pStyle w:val="ListParagraph"/>
              <w:numPr>
                <w:ilvl w:val="0"/>
                <w:numId w:val="50"/>
              </w:numPr>
              <w:rPr>
                <w:rStyle w:val="Hyperlink"/>
              </w:rPr>
            </w:pPr>
            <w:r>
              <w:fldChar w:fldCharType="begin"/>
            </w:r>
            <w:r>
              <w:instrText>HYPERLINK "https://web.archive.org/web/20250723142916/https:/drive.google.com/file/d/1bZLPwACSctq8AnpiUjeGw7Fsgjddx1An/view"</w:instrText>
            </w:r>
            <w:r>
              <w:fldChar w:fldCharType="separate"/>
            </w:r>
            <w:r w:rsidR="0068336A" w:rsidRPr="008B7E77">
              <w:rPr>
                <w:rStyle w:val="Hyperlink"/>
              </w:rPr>
              <w:t>Green Tug Transition Programme – General Specificatio</w:t>
            </w:r>
            <w:r w:rsidR="0068336A" w:rsidRPr="008B7E77">
              <w:rPr>
                <w:rStyle w:val="Hyperlink"/>
              </w:rPr>
              <w:t>n</w:t>
            </w:r>
            <w:r w:rsidR="0068336A" w:rsidRPr="008B7E77">
              <w:rPr>
                <w:rStyle w:val="Hyperlink"/>
              </w:rPr>
              <w:t xml:space="preserve"> (Phase 1)</w:t>
            </w:r>
            <w:r w:rsidR="003B76E3">
              <w:rPr>
                <w:rStyle w:val="Hyperlink"/>
              </w:rPr>
              <w:t xml:space="preserve">    </w:t>
            </w:r>
            <w:r w:rsidR="003B76E3" w:rsidRPr="00356DAE">
              <w:rPr>
                <w:i/>
                <w:iCs/>
                <w:lang w:val="en-IN"/>
              </w:rPr>
              <w:t xml:space="preserve">(In case you are unable to access the link, please access it from </w:t>
            </w:r>
            <w:hyperlink r:id="rId18" w:history="1">
              <w:r w:rsidR="003B76E3" w:rsidRPr="003B76E3">
                <w:rPr>
                  <w:rStyle w:val="Hyperlink"/>
                  <w:i/>
                  <w:iCs/>
                  <w:lang w:val="en-IN"/>
                </w:rPr>
                <w:t>h</w:t>
              </w:r>
              <w:r w:rsidR="003B76E3" w:rsidRPr="003B76E3">
                <w:rPr>
                  <w:rStyle w:val="Hyperlink"/>
                  <w:i/>
                  <w:iCs/>
                  <w:lang w:val="en-IN"/>
                </w:rPr>
                <w:t>e</w:t>
              </w:r>
              <w:r w:rsidR="003B76E3" w:rsidRPr="003B76E3">
                <w:rPr>
                  <w:rStyle w:val="Hyperlink"/>
                  <w:i/>
                  <w:iCs/>
                  <w:lang w:val="en-IN"/>
                </w:rPr>
                <w:t>re</w:t>
              </w:r>
            </w:hyperlink>
            <w:r w:rsidR="003B76E3" w:rsidRPr="00356DAE">
              <w:rPr>
                <w:i/>
                <w:iCs/>
                <w:lang w:val="en-IN"/>
              </w:rPr>
              <w:t>)</w:t>
            </w:r>
          </w:p>
          <w:p w14:paraId="51329EDF" w14:textId="6DFFF6ED" w:rsidR="0068336A" w:rsidRPr="00221AAD" w:rsidRDefault="00221AAD" w:rsidP="0055576A">
            <w:pPr>
              <w:pStyle w:val="ListParagraph"/>
              <w:numPr>
                <w:ilvl w:val="0"/>
                <w:numId w:val="50"/>
              </w:numPr>
              <w:rPr>
                <w:rStyle w:val="Hyperlink"/>
              </w:rPr>
            </w:pPr>
            <w:r>
              <w:fldChar w:fldCharType="end"/>
            </w:r>
            <w:r>
              <w:fldChar w:fldCharType="begin"/>
            </w:r>
            <w:r>
              <w:instrText>HYPERLINK "https://web.archive.org/web/20250723143051/https:/drive.google.com/file/d/1l1hBmoxGCX9_CoB24LF5A9roT1dEhLz3/view"</w:instrText>
            </w:r>
            <w:r>
              <w:fldChar w:fldCharType="separate"/>
            </w:r>
            <w:r w:rsidR="0068336A" w:rsidRPr="008B7E77">
              <w:rPr>
                <w:rStyle w:val="Hyperlink"/>
              </w:rPr>
              <w:t>Green Tug Transition Programme – 60T Battery Electric Tu</w:t>
            </w:r>
            <w:r w:rsidR="0068336A" w:rsidRPr="008B7E77">
              <w:rPr>
                <w:rStyle w:val="Hyperlink"/>
              </w:rPr>
              <w:t>g</w:t>
            </w:r>
            <w:r w:rsidR="0068336A" w:rsidRPr="008B7E77">
              <w:rPr>
                <w:rStyle w:val="Hyperlink"/>
              </w:rPr>
              <w:t xml:space="preserve"> Technical Specification (Phase 1)</w:t>
            </w:r>
            <w:r w:rsidR="003B76E3">
              <w:rPr>
                <w:rStyle w:val="Hyperlink"/>
              </w:rPr>
              <w:t xml:space="preserve">  </w:t>
            </w:r>
            <w:r w:rsidR="003B76E3" w:rsidRPr="00356DAE">
              <w:rPr>
                <w:i/>
                <w:iCs/>
                <w:lang w:val="en-IN"/>
              </w:rPr>
              <w:t xml:space="preserve">(In case you are unable to access the link, please access it from </w:t>
            </w:r>
            <w:hyperlink r:id="rId19" w:history="1">
              <w:r w:rsidR="003B76E3" w:rsidRPr="00356DAE">
                <w:rPr>
                  <w:rStyle w:val="Hyperlink"/>
                  <w:i/>
                  <w:iCs/>
                  <w:lang w:val="en-IN"/>
                </w:rPr>
                <w:t>h</w:t>
              </w:r>
              <w:r w:rsidR="003B76E3" w:rsidRPr="00356DAE">
                <w:rPr>
                  <w:rStyle w:val="Hyperlink"/>
                  <w:i/>
                  <w:iCs/>
                  <w:lang w:val="en-IN"/>
                </w:rPr>
                <w:t>e</w:t>
              </w:r>
              <w:r w:rsidR="003B76E3" w:rsidRPr="00356DAE">
                <w:rPr>
                  <w:rStyle w:val="Hyperlink"/>
                  <w:i/>
                  <w:iCs/>
                  <w:lang w:val="en-IN"/>
                </w:rPr>
                <w:t>re</w:t>
              </w:r>
            </w:hyperlink>
            <w:r w:rsidR="003B76E3">
              <w:rPr>
                <w:i/>
                <w:iCs/>
                <w:lang w:val="en-IN"/>
              </w:rPr>
              <w:t>)</w:t>
            </w:r>
          </w:p>
          <w:p w14:paraId="6D0A757D" w14:textId="7835017D" w:rsidR="004C0FA2" w:rsidRDefault="00221AAD" w:rsidP="0068336A">
            <w:pPr>
              <w:pStyle w:val="ListParagraph"/>
              <w:numPr>
                <w:ilvl w:val="0"/>
                <w:numId w:val="50"/>
              </w:numPr>
            </w:pPr>
            <w:r>
              <w:fldChar w:fldCharType="end"/>
            </w:r>
            <w:hyperlink r:id="rId20" w:history="1">
              <w:r w:rsidR="0055576A" w:rsidRPr="0068336A">
                <w:rPr>
                  <w:rStyle w:val="Hyperlink"/>
                </w:rPr>
                <w:t>Major Port Autho</w:t>
              </w:r>
              <w:r w:rsidR="004C0FA2" w:rsidRPr="0068336A">
                <w:rPr>
                  <w:rStyle w:val="Hyperlink"/>
                </w:rPr>
                <w:t>rities</w:t>
              </w:r>
              <w:r w:rsidR="0055576A" w:rsidRPr="0068336A">
                <w:rPr>
                  <w:rStyle w:val="Hyperlink"/>
                </w:rPr>
                <w:t xml:space="preserve"> Act, 2021</w:t>
              </w:r>
            </w:hyperlink>
          </w:p>
          <w:p w14:paraId="1523C232" w14:textId="28B3CFE0" w:rsidR="003B76E3" w:rsidRPr="008B7E77" w:rsidRDefault="007954CC" w:rsidP="008B7E77">
            <w:pPr>
              <w:pStyle w:val="ListParagraph"/>
              <w:numPr>
                <w:ilvl w:val="0"/>
                <w:numId w:val="50"/>
              </w:numPr>
              <w:rPr>
                <w:lang w:val="en-IN"/>
              </w:rPr>
            </w:pPr>
            <w:r w:rsidRPr="007954CC">
              <w:rPr>
                <w:lang w:val="en-IN"/>
              </w:rPr>
              <w:t> </w:t>
            </w:r>
            <w:bookmarkStart w:id="1" w:name="_Hlk204182903"/>
            <w:r>
              <w:rPr>
                <w:lang w:val="en-IN"/>
              </w:rPr>
              <w:fldChar w:fldCharType="begin"/>
            </w:r>
            <w:r>
              <w:rPr>
                <w:lang w:val="en-IN"/>
              </w:rPr>
              <w:instrText>HYPERLINK "https://web.archive.org/web/20250720151029/https:/www.dgshipping.gov.in/WriteReadData/userfiles/file/Minutes%20of%2023rd%20NSB%20meeting%2026th%20June%202023.pdf"</w:instrText>
            </w:r>
            <w:r>
              <w:rPr>
                <w:lang w:val="en-IN"/>
              </w:rPr>
            </w:r>
            <w:r>
              <w:rPr>
                <w:lang w:val="en-IN"/>
              </w:rPr>
              <w:fldChar w:fldCharType="separate"/>
            </w:r>
            <w:r w:rsidRPr="007954CC">
              <w:rPr>
                <w:rStyle w:val="Hyperlink"/>
                <w:lang w:val="en-IN"/>
              </w:rPr>
              <w:t>23rd Hybrid Meeting of the National Shipping Board (NSB)</w:t>
            </w:r>
            <w:r>
              <w:rPr>
                <w:lang w:val="en-IN"/>
              </w:rPr>
              <w:fldChar w:fldCharType="end"/>
            </w:r>
            <w:r>
              <w:rPr>
                <w:lang w:val="en-IN"/>
              </w:rPr>
              <w:t xml:space="preserve"> </w:t>
            </w:r>
            <w:bookmarkEnd w:id="1"/>
            <w:r>
              <w:rPr>
                <w:lang w:val="en-IN"/>
              </w:rPr>
              <w:t>[Para 1.2(</w:t>
            </w:r>
            <w:proofErr w:type="spellStart"/>
            <w:r>
              <w:rPr>
                <w:lang w:val="en-IN"/>
              </w:rPr>
              <w:t>i</w:t>
            </w:r>
            <w:proofErr w:type="spellEnd"/>
            <w:r>
              <w:rPr>
                <w:lang w:val="en-IN"/>
              </w:rPr>
              <w:t>)]</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3509A948"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5EF8C592" w:rsidR="00093CA9" w:rsidRDefault="00F567A8"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24895748"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08C05938"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40C9E416"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0018D2F7" w:rsidR="005460CF" w:rsidRDefault="00EB0F09" w:rsidP="008B7E77">
            <w:pPr>
              <w:jc w:val="both"/>
            </w:pPr>
            <w:r>
              <w:t xml:space="preserve">The policy tool aims to </w:t>
            </w:r>
            <w:r w:rsidRPr="00000276">
              <w:t>accelerate the transition of India's tug fleet from traditional diesel-powered vessels to green, zero-emission tugs</w:t>
            </w:r>
            <w:r>
              <w:t xml:space="preserve"> </w:t>
            </w:r>
            <w:r w:rsidRPr="00EB0F09">
              <w:t>in Indian Ports</w:t>
            </w:r>
            <w:r>
              <w:t>.</w:t>
            </w:r>
            <w:r w:rsidR="005460CF">
              <w:t xml:space="preserve"> </w:t>
            </w:r>
            <w:r w:rsidR="005460CF" w:rsidRPr="005460CF">
              <w:t>It will help reduce carbon emissions, support the Paris Agreement, and contribute to achieving net-zero GHG.</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4449053D" w:rsidR="00093CA9" w:rsidRDefault="00EB0F09"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18DAE512" w:rsidR="005460CF" w:rsidRDefault="00EB0F09" w:rsidP="008B7E77">
            <w:pPr>
              <w:jc w:val="both"/>
            </w:pPr>
            <w:r>
              <w:t>Launched on May 22, 2023, the Green Tug Transition Programme (GTTP) aims to promote the use of green tugs. The programme is structured into five phases, with each phase set for a future date.</w:t>
            </w:r>
            <w:r w:rsidR="005460CF">
              <w:t xml:space="preserve"> </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71D9DF09" w:rsidR="00093CA9" w:rsidRPr="00173D7C" w:rsidRDefault="00EB0F09"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6D87D897" w:rsidR="00093CA9" w:rsidRPr="00173D7C" w:rsidRDefault="00EB0F09" w:rsidP="00093CA9">
            <w:pPr>
              <w:rPr>
                <w:color w:val="000000" w:themeColor="text1"/>
              </w:rPr>
            </w:pPr>
            <w:r>
              <w:rPr>
                <w:color w:val="000000" w:themeColor="text1"/>
              </w:rPr>
              <w:t>2024</w:t>
            </w:r>
            <w:r w:rsidR="009061C3">
              <w:rPr>
                <w:color w:val="000000" w:themeColor="text1"/>
              </w:rPr>
              <w:t xml:space="preserve"> (Phase 1)</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4598A5F2" w14:textId="17C5DEBB" w:rsidR="009061C3" w:rsidRDefault="009061C3" w:rsidP="009061C3">
            <w:pPr>
              <w:rPr>
                <w:color w:val="000000" w:themeColor="text1"/>
              </w:rPr>
            </w:pPr>
            <w:r>
              <w:rPr>
                <w:color w:val="000000" w:themeColor="text1"/>
              </w:rPr>
              <w:t>The policy tool</w:t>
            </w:r>
            <w:r w:rsidRPr="00AA3EF7">
              <w:rPr>
                <w:color w:val="000000" w:themeColor="text1"/>
              </w:rPr>
              <w:t xml:space="preserve"> is designed for phased implementation across five distinct phases, facilitating a gradual transition of the </w:t>
            </w:r>
            <w:proofErr w:type="spellStart"/>
            <w:r>
              <w:rPr>
                <w:color w:val="000000" w:themeColor="text1"/>
              </w:rPr>
              <w:t>harbor</w:t>
            </w:r>
            <w:proofErr w:type="spellEnd"/>
            <w:r>
              <w:rPr>
                <w:color w:val="000000" w:themeColor="text1"/>
              </w:rPr>
              <w:t xml:space="preserve"> </w:t>
            </w:r>
            <w:r w:rsidRPr="00AA3EF7">
              <w:rPr>
                <w:color w:val="000000" w:themeColor="text1"/>
              </w:rPr>
              <w:t>tug fleet</w:t>
            </w:r>
            <w:r>
              <w:rPr>
                <w:color w:val="000000" w:themeColor="text1"/>
              </w:rPr>
              <w:t xml:space="preserve"> from diesel fuel to green alternative: </w:t>
            </w:r>
          </w:p>
          <w:p w14:paraId="0C2316D9" w14:textId="77777777" w:rsidR="009061C3" w:rsidRPr="00AA3EF7" w:rsidRDefault="009061C3" w:rsidP="009061C3">
            <w:pPr>
              <w:pStyle w:val="ListParagraph"/>
              <w:numPr>
                <w:ilvl w:val="0"/>
                <w:numId w:val="49"/>
              </w:numPr>
              <w:rPr>
                <w:color w:val="000000" w:themeColor="text1"/>
              </w:rPr>
            </w:pPr>
            <w:r w:rsidRPr="00AA3EF7">
              <w:rPr>
                <w:color w:val="000000" w:themeColor="text1"/>
              </w:rPr>
              <w:t>GTTP Phase 1 (October 1, 2024, up to December 31, 2027)</w:t>
            </w:r>
          </w:p>
          <w:p w14:paraId="393045D2" w14:textId="77777777" w:rsidR="009061C3" w:rsidRPr="00AA3EF7" w:rsidRDefault="009061C3" w:rsidP="009061C3">
            <w:pPr>
              <w:pStyle w:val="ListParagraph"/>
              <w:numPr>
                <w:ilvl w:val="0"/>
                <w:numId w:val="49"/>
              </w:numPr>
              <w:rPr>
                <w:color w:val="000000" w:themeColor="text1"/>
              </w:rPr>
            </w:pPr>
            <w:r w:rsidRPr="00AA3EF7">
              <w:rPr>
                <w:color w:val="000000" w:themeColor="text1"/>
              </w:rPr>
              <w:t>GTTP Phase 2 (January 1, 2028, to December 31, 2030)</w:t>
            </w:r>
          </w:p>
          <w:p w14:paraId="0BF34B9B" w14:textId="77777777" w:rsidR="009061C3" w:rsidRPr="00AA3EF7" w:rsidRDefault="009061C3" w:rsidP="009061C3">
            <w:pPr>
              <w:pStyle w:val="ListParagraph"/>
              <w:numPr>
                <w:ilvl w:val="0"/>
                <w:numId w:val="49"/>
              </w:numPr>
              <w:rPr>
                <w:color w:val="000000" w:themeColor="text1"/>
              </w:rPr>
            </w:pPr>
            <w:r w:rsidRPr="00AA3EF7">
              <w:rPr>
                <w:color w:val="000000" w:themeColor="text1"/>
              </w:rPr>
              <w:t>GTTP Phase 3 (January 1, 2031, to December 31, 2033)</w:t>
            </w:r>
          </w:p>
          <w:p w14:paraId="4E6BE194" w14:textId="77777777" w:rsidR="009061C3" w:rsidRDefault="009061C3" w:rsidP="009061C3">
            <w:pPr>
              <w:pStyle w:val="ListParagraph"/>
              <w:numPr>
                <w:ilvl w:val="0"/>
                <w:numId w:val="49"/>
              </w:numPr>
              <w:rPr>
                <w:color w:val="000000" w:themeColor="text1"/>
              </w:rPr>
            </w:pPr>
            <w:r w:rsidRPr="00AA3EF7">
              <w:rPr>
                <w:color w:val="000000" w:themeColor="text1"/>
              </w:rPr>
              <w:t>GTTP Phase 4 (January 1, 2034, to December 31, 2036)</w:t>
            </w:r>
          </w:p>
          <w:p w14:paraId="1A1B9D26" w14:textId="09A307B8" w:rsidR="00093CA9" w:rsidRPr="008B7E77" w:rsidRDefault="009061C3" w:rsidP="008B7E77">
            <w:pPr>
              <w:pStyle w:val="ListParagraph"/>
              <w:numPr>
                <w:ilvl w:val="0"/>
                <w:numId w:val="49"/>
              </w:numPr>
              <w:rPr>
                <w:color w:val="000000" w:themeColor="text1"/>
              </w:rPr>
            </w:pPr>
            <w:r w:rsidRPr="008B7E77">
              <w:rPr>
                <w:color w:val="000000" w:themeColor="text1"/>
              </w:rPr>
              <w:lastRenderedPageBreak/>
              <w:t>GTTP Phase 5 (January 1, 2037, to August 15, 2040)</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0CF673EA" w:rsidR="00093CA9" w:rsidRPr="007419BF" w:rsidRDefault="002F5DE1" w:rsidP="00093CA9">
            <w:pPr>
              <w:rPr>
                <w:color w:val="000000" w:themeColor="text1"/>
              </w:rPr>
            </w:pPr>
            <w:r w:rsidRPr="002F5DE1">
              <w:rPr>
                <w:color w:val="000000" w:themeColor="text1"/>
              </w:rPr>
              <w:t>15.08.2040 (End of Phase 5)</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70103959" w:rsidR="00093CA9" w:rsidRDefault="002F5DE1" w:rsidP="00093CA9">
            <w:r w:rsidRPr="002F5DE1">
              <w:t>Ministry of Ports, Shipping and Waterways (</w:t>
            </w:r>
            <w:proofErr w:type="spellStart"/>
            <w:r w:rsidRPr="002F5DE1">
              <w:t>MoPSW</w:t>
            </w:r>
            <w:proofErr w:type="spellEnd"/>
            <w:r w:rsidRPr="002F5DE1">
              <w:t>), Government of India</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2009CA69" w:rsidR="00093CA9" w:rsidRPr="006B7B0D" w:rsidRDefault="002F5DE1" w:rsidP="00093CA9">
            <w:r w:rsidRPr="002F5DE1">
              <w:t>Ministry of Ports, Shipping and Waterways (</w:t>
            </w:r>
            <w:proofErr w:type="spellStart"/>
            <w:r w:rsidRPr="002F5DE1">
              <w:t>MoPSW</w:t>
            </w:r>
            <w:proofErr w:type="spellEnd"/>
            <w:r w:rsidRPr="002F5DE1">
              <w:t>), Government of India</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4C8997E4" w:rsidR="00093CA9" w:rsidRPr="006B7B0D" w:rsidRDefault="002F5DE1"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048D39CD" w:rsidR="00093CA9" w:rsidRPr="006B7B0D" w:rsidRDefault="002F5DE1" w:rsidP="00093CA9">
            <w:r w:rsidRPr="002F5DE1">
              <w:t>Standing Specifications Committee (SSC)</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lastRenderedPageBreak/>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0F461030" w:rsidR="00093CA9" w:rsidRPr="006B7B0D" w:rsidRDefault="002F5DE1" w:rsidP="00093CA9">
            <w:r>
              <w:t>X</w:t>
            </w:r>
          </w:p>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6302ED71" w:rsidR="00093CA9" w:rsidRPr="006B7B0D" w:rsidRDefault="002F5DE1" w:rsidP="00093CA9">
            <w:r w:rsidRPr="00AA3EF7">
              <w:t>Indian Ports Association</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1D25DE52" w:rsidR="00093CA9" w:rsidRPr="006B7B0D" w:rsidRDefault="002F5DE1" w:rsidP="00093CA9">
            <w:r>
              <w:t>X</w:t>
            </w:r>
          </w:p>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58E108F2" w:rsidR="00093CA9" w:rsidRPr="006B7B0D" w:rsidRDefault="00D96C5D" w:rsidP="00093CA9">
            <w:r w:rsidRPr="00D96C5D">
              <w:t>Directorate General of Shipping</w:t>
            </w:r>
            <w:r>
              <w:t>, Government of India</w:t>
            </w:r>
          </w:p>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3A3740E7" w:rsidR="00093CA9" w:rsidRPr="006B7B0D" w:rsidRDefault="00D96C5D" w:rsidP="00093CA9">
            <w:r>
              <w:t>X</w:t>
            </w:r>
          </w:p>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09874E95" w:rsidR="002C6DE6" w:rsidRDefault="002C6DE6" w:rsidP="008B7E77">
            <w:pPr>
              <w:jc w:val="both"/>
            </w:pPr>
            <w:r w:rsidRPr="002C6DE6">
              <w:t>The Ministry of Ports, Shipping and Waterways oversees the programme, with the Indian Ports Association</w:t>
            </w:r>
            <w:r>
              <w:t xml:space="preserve">, </w:t>
            </w:r>
            <w:r w:rsidRPr="002F5DE1">
              <w:t>is central to publishing specifications</w:t>
            </w:r>
            <w:r>
              <w:t xml:space="preserve"> and</w:t>
            </w:r>
            <w:r w:rsidRPr="002C6DE6">
              <w:t xml:space="preserve"> providing secretarial assistance to the Standing Specifications Committee</w:t>
            </w:r>
            <w:r>
              <w:t xml:space="preserve"> (SSC)</w:t>
            </w:r>
            <w:r w:rsidRPr="002C6DE6">
              <w:t xml:space="preserve">. </w:t>
            </w:r>
            <w:r>
              <w:t xml:space="preserve">SSC </w:t>
            </w:r>
            <w:r w:rsidRPr="002C6DE6">
              <w:t>comprising maritime organisations</w:t>
            </w:r>
            <w:r>
              <w:t xml:space="preserve"> </w:t>
            </w:r>
            <w:r w:rsidRPr="002F5DE1">
              <w:t>(e.g., Director General of Shipping, Cochin Shipyard Limited, and Major Ports)</w:t>
            </w:r>
            <w:r w:rsidRPr="002C6DE6">
              <w:t>, manages technical specifications and reviews the programme’s roadmap.</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4DEF51CC" w:rsidR="00093CA9" w:rsidRDefault="00E110EB"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3F88EE76"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4FB0FAE0"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2" w:name="_Toc198223601"/>
      <w:r w:rsidR="00A40404">
        <w:lastRenderedPageBreak/>
        <w:t>Domain 1: Climate-Related Disclosure</w:t>
      </w:r>
      <w:bookmarkEnd w:id="2"/>
    </w:p>
    <w:p w14:paraId="74977052" w14:textId="07875EE2" w:rsidR="005E50FD" w:rsidRDefault="00A40404" w:rsidP="00A40404">
      <w:pPr>
        <w:pStyle w:val="Heading2"/>
      </w:pPr>
      <w:bookmarkStart w:id="3" w:name="_Toc198223602"/>
      <w:r>
        <w:t>Section 1.1: Who is being targeted?</w:t>
      </w:r>
      <w:bookmarkEnd w:id="3"/>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4"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CD0634"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4"/>
    </w:tbl>
    <w:p w14:paraId="3E15F58C" w14:textId="77777777" w:rsidR="007B1CB8" w:rsidRDefault="007B1CB8"/>
    <w:p w14:paraId="0CE09BD1" w14:textId="632528A3" w:rsidR="00952AB2" w:rsidRDefault="00952AB2" w:rsidP="00952AB2">
      <w:pPr>
        <w:pStyle w:val="Heading2"/>
      </w:pPr>
      <w:bookmarkStart w:id="5" w:name="_Toc198223603"/>
      <w:r>
        <w:lastRenderedPageBreak/>
        <w:t>Section 1.2: What is being disclosed?</w:t>
      </w:r>
      <w:bookmarkEnd w:id="5"/>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6" w:name="_Toc198223604"/>
      <w:r>
        <w:rPr>
          <w:rFonts w:ascii="Calibri" w:hAnsi="Calibri" w:cs="Calibri"/>
        </w:rPr>
        <w:t xml:space="preserve">Section 1.3: </w:t>
      </w:r>
      <w:r w:rsidR="00122733" w:rsidRPr="33822AF7">
        <w:rPr>
          <w:rFonts w:ascii="Calibri" w:hAnsi="Calibri" w:cs="Calibri"/>
        </w:rPr>
        <w:t>Standards and Frameworks</w:t>
      </w:r>
      <w:bookmarkEnd w:id="6"/>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3F2DB8BA" w:rsidR="00C4670C" w:rsidRDefault="00C4670C" w:rsidP="00005046">
      <w:pPr>
        <w:pStyle w:val="Heading1"/>
      </w:pPr>
      <w:bookmarkStart w:id="7" w:name="_Toc198223605"/>
      <w:r>
        <w:lastRenderedPageBreak/>
        <w:t>Domain 2: Transition Planning</w:t>
      </w:r>
      <w:bookmarkEnd w:id="7"/>
    </w:p>
    <w:p w14:paraId="0CA57B64" w14:textId="2923536F" w:rsidR="00F41EE0" w:rsidRDefault="005E50FD" w:rsidP="00F41EE0">
      <w:pPr>
        <w:pStyle w:val="Heading2"/>
      </w:pPr>
      <w:bookmarkStart w:id="8" w:name="_Toc198223606"/>
      <w:r>
        <w:t xml:space="preserve">Section 2.1: </w:t>
      </w:r>
      <w:r w:rsidR="00F41EE0">
        <w:t>Who is being targeted?</w:t>
      </w:r>
      <w:bookmarkEnd w:id="8"/>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16C1CF38" w:rsidR="00C4670C" w:rsidRPr="00C37D48" w:rsidRDefault="00E008C9" w:rsidP="00C37D48">
            <w:pPr>
              <w:rPr>
                <w:rFonts w:ascii="Calibri" w:hAnsi="Calibri" w:cs="Calibri"/>
              </w:rPr>
            </w:pPr>
            <w:r>
              <w:rPr>
                <w:rFonts w:ascii="Calibri" w:hAnsi="Calibri" w:cs="Calibri"/>
              </w:rPr>
              <w:t>X</w:t>
            </w: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37B7AE45" w:rsidR="00C4670C" w:rsidRPr="00C37D48" w:rsidRDefault="00DB259B" w:rsidP="00C37D48">
            <w:pPr>
              <w:rPr>
                <w:rFonts w:ascii="Calibri" w:hAnsi="Calibri" w:cs="Calibri"/>
              </w:rPr>
            </w:pPr>
            <w:r>
              <w:rPr>
                <w:rFonts w:ascii="Calibri" w:hAnsi="Calibri" w:cs="Calibri"/>
              </w:rPr>
              <w:t>X</w:t>
            </w:r>
          </w:p>
        </w:tc>
        <w:tc>
          <w:tcPr>
            <w:tcW w:w="1614" w:type="dxa"/>
            <w:vAlign w:val="center"/>
          </w:tcPr>
          <w:p w14:paraId="610EE987" w14:textId="4F20E172"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BF3D84E" w:rsidR="00C4670C" w:rsidRPr="00C37D48" w:rsidRDefault="00E008C9"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29BD2C1" w:rsidR="00C4670C" w:rsidRPr="00C37D48" w:rsidRDefault="00E008C9" w:rsidP="00C37D48">
            <w:pPr>
              <w:rPr>
                <w:rFonts w:ascii="Calibri" w:hAnsi="Calibri" w:cs="Calibri"/>
              </w:rPr>
            </w:pPr>
            <w:r>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06C7C4EA" w:rsidR="00C4670C" w:rsidRPr="00C37D48" w:rsidRDefault="00E008C9" w:rsidP="00C37D48">
            <w:pPr>
              <w:rPr>
                <w:rFonts w:ascii="Calibri" w:hAnsi="Calibri" w:cs="Calibri"/>
              </w:rPr>
            </w:pPr>
            <w:r>
              <w:rPr>
                <w:rFonts w:ascii="Calibri" w:hAnsi="Calibri" w:cs="Calibri"/>
              </w:rPr>
              <w:t>X</w:t>
            </w: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393882B4" w:rsidR="00C4670C" w:rsidRPr="00C37D48" w:rsidRDefault="00E008C9"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2E4BF1EC" w:rsidR="00C4670C" w:rsidRPr="00C37D48" w:rsidRDefault="00E008C9"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5B10AC88" w:rsidR="00C4670C" w:rsidRPr="00C37D48" w:rsidRDefault="00E008C9"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F629877" w:rsidR="00C4670C" w:rsidRPr="00C37D48" w:rsidRDefault="00E008C9" w:rsidP="00C37D48">
            <w:pPr>
              <w:rPr>
                <w:rFonts w:ascii="Calibri" w:hAnsi="Calibri" w:cs="Calibri"/>
              </w:rPr>
            </w:pPr>
            <w:r>
              <w:rPr>
                <w:rFonts w:ascii="Calibri" w:hAnsi="Calibri" w:cs="Calibri"/>
              </w:rPr>
              <w:t>X</w:t>
            </w: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64F78677" w:rsidR="00C4670C" w:rsidRPr="00C37D48" w:rsidRDefault="00E008C9" w:rsidP="00C37D48">
            <w:pPr>
              <w:rPr>
                <w:rFonts w:ascii="Calibri" w:hAnsi="Calibri" w:cs="Calibri"/>
              </w:rPr>
            </w:pPr>
            <w:r>
              <w:rPr>
                <w:rFonts w:ascii="Calibri" w:hAnsi="Calibri" w:cs="Calibri"/>
              </w:rPr>
              <w:t>Z</w:t>
            </w: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2E702BFC" w:rsidR="00C4670C" w:rsidRPr="00C37D48" w:rsidRDefault="00E008C9"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49141560" w:rsidR="00C4670C" w:rsidRPr="00C37D48" w:rsidRDefault="00E008C9" w:rsidP="00C37D48">
            <w:pPr>
              <w:rPr>
                <w:rFonts w:ascii="Calibri" w:hAnsi="Calibri" w:cs="Calibri"/>
              </w:rPr>
            </w:pPr>
            <w:r>
              <w:rPr>
                <w:rFonts w:ascii="Calibri" w:hAnsi="Calibri" w:cs="Calibri"/>
              </w:rPr>
              <w:t>X</w:t>
            </w: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6801F395"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1C30EA" w:rsidR="00C4670C" w:rsidRPr="00C37D48" w:rsidRDefault="00522BBE" w:rsidP="00C37D48">
            <w:pPr>
              <w:rPr>
                <w:rFonts w:ascii="Calibri" w:hAnsi="Calibri" w:cs="Calibri"/>
              </w:rPr>
            </w:pPr>
            <w:r>
              <w:rPr>
                <w:rFonts w:ascii="Calibri" w:hAnsi="Calibri" w:cs="Calibri"/>
              </w:rPr>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37038AFC" w:rsidR="004F276F" w:rsidRPr="00C37D48" w:rsidRDefault="00E008C9" w:rsidP="00C37D48">
            <w:pPr>
              <w:rPr>
                <w:rFonts w:ascii="Calibri" w:hAnsi="Calibri" w:cs="Calibri"/>
              </w:rPr>
            </w:pPr>
            <w:r>
              <w:rPr>
                <w:rFonts w:ascii="Calibri" w:hAnsi="Calibri" w:cs="Calibri"/>
              </w:rPr>
              <w:t>X</w:t>
            </w: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65D7D2E" w:rsidR="004F276F" w:rsidRPr="00C37D48" w:rsidRDefault="00B13064" w:rsidP="008B7E77">
            <w:pPr>
              <w:jc w:val="both"/>
              <w:rPr>
                <w:rFonts w:ascii="Calibri" w:hAnsi="Calibri" w:cs="Calibri"/>
              </w:rPr>
            </w:pPr>
            <w:r>
              <w:rPr>
                <w:rFonts w:ascii="Calibri" w:hAnsi="Calibri" w:cs="Calibri"/>
              </w:rPr>
              <w:t xml:space="preserve">The policy tool targets the shipping sector, particularly </w:t>
            </w:r>
            <w:r w:rsidR="00DB259B">
              <w:rPr>
                <w:rFonts w:ascii="Calibri" w:hAnsi="Calibri" w:cs="Calibri"/>
              </w:rPr>
              <w:t xml:space="preserve">shipbuilding and </w:t>
            </w:r>
            <w:r>
              <w:rPr>
                <w:rFonts w:ascii="Calibri" w:hAnsi="Calibri" w:cs="Calibri"/>
              </w:rPr>
              <w:t xml:space="preserve">all ports, to help reduce carbon emissions and contribute to achieving net-zero GHG emissions. </w:t>
            </w: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127F7CEB" w14:textId="77777777" w:rsidR="00683930" w:rsidRDefault="00683930" w:rsidP="008B7E77">
            <w:pPr>
              <w:jc w:val="both"/>
              <w:rPr>
                <w:rFonts w:ascii="Calibri" w:hAnsi="Calibri" w:cs="Calibri"/>
              </w:rPr>
            </w:pPr>
            <w:r w:rsidRPr="00CC7635">
              <w:rPr>
                <w:rFonts w:ascii="Calibri" w:hAnsi="Calibri" w:cs="Calibri"/>
              </w:rPr>
              <w:t xml:space="preserve">The </w:t>
            </w:r>
            <w:r>
              <w:rPr>
                <w:rFonts w:ascii="Calibri" w:hAnsi="Calibri" w:cs="Calibri"/>
              </w:rPr>
              <w:t>policy tool</w:t>
            </w:r>
            <w:r w:rsidRPr="00CC7635">
              <w:rPr>
                <w:rFonts w:ascii="Calibri" w:hAnsi="Calibri" w:cs="Calibri"/>
              </w:rPr>
              <w:t xml:space="preserve"> mandates different levels of engagement and duties across targeted entities and over time</w:t>
            </w:r>
            <w:r>
              <w:rPr>
                <w:rFonts w:ascii="Calibri" w:hAnsi="Calibri" w:cs="Calibri"/>
              </w:rPr>
              <w:t xml:space="preserve">, such as: </w:t>
            </w:r>
          </w:p>
          <w:p w14:paraId="3FE802FC" w14:textId="3C7DC7DC" w:rsidR="00683930" w:rsidRDefault="00683930" w:rsidP="008B7E77">
            <w:pPr>
              <w:pStyle w:val="ListParagraph"/>
              <w:numPr>
                <w:ilvl w:val="0"/>
                <w:numId w:val="51"/>
              </w:numPr>
              <w:jc w:val="both"/>
              <w:rPr>
                <w:rFonts w:ascii="Calibri" w:hAnsi="Calibri" w:cs="Calibri"/>
              </w:rPr>
            </w:pPr>
            <w:r w:rsidRPr="00CC7635">
              <w:rPr>
                <w:rFonts w:ascii="Calibri" w:hAnsi="Calibri" w:cs="Calibri"/>
              </w:rPr>
              <w:t>Major Ports</w:t>
            </w:r>
            <w:r>
              <w:rPr>
                <w:rFonts w:ascii="Calibri" w:hAnsi="Calibri" w:cs="Calibri"/>
              </w:rPr>
              <w:t xml:space="preserve"> (</w:t>
            </w:r>
            <w:r w:rsidR="0019565B">
              <w:rPr>
                <w:rFonts w:ascii="Calibri" w:hAnsi="Calibri" w:cs="Calibri"/>
              </w:rPr>
              <w:t xml:space="preserve">currently - four major ports – Jawaharlal Nehru Port Authority (JNPA), Deendayal Port Authority (DPA), V. O. </w:t>
            </w:r>
            <w:proofErr w:type="spellStart"/>
            <w:r w:rsidR="0019565B">
              <w:rPr>
                <w:rFonts w:ascii="Calibri" w:hAnsi="Calibri" w:cs="Calibri"/>
              </w:rPr>
              <w:t>Chidambaranar</w:t>
            </w:r>
            <w:proofErr w:type="spellEnd"/>
            <w:r w:rsidR="0019565B">
              <w:rPr>
                <w:rFonts w:ascii="Calibri" w:hAnsi="Calibri" w:cs="Calibri"/>
              </w:rPr>
              <w:t xml:space="preserve"> Port Authority (VOCPA) and Paradip Port Authority (PPA) shall operationalise at least two (2)Green Tug each and the remaining eight major ports shall operationalise at least one (1) Green Tug each)</w:t>
            </w:r>
            <w:r w:rsidRPr="00CC7635">
              <w:rPr>
                <w:rFonts w:ascii="Calibri" w:hAnsi="Calibri" w:cs="Calibri"/>
              </w:rPr>
              <w:t xml:space="preserve"> have mandatory targets for the procurement and composition of their tug fleets in each phase. </w:t>
            </w:r>
          </w:p>
          <w:p w14:paraId="42C75F8E" w14:textId="77777777" w:rsidR="00683930" w:rsidRDefault="00683930" w:rsidP="008B7E77">
            <w:pPr>
              <w:pStyle w:val="ListParagraph"/>
              <w:numPr>
                <w:ilvl w:val="0"/>
                <w:numId w:val="51"/>
              </w:numPr>
              <w:jc w:val="both"/>
              <w:rPr>
                <w:rFonts w:ascii="Calibri" w:hAnsi="Calibri" w:cs="Calibri"/>
              </w:rPr>
            </w:pPr>
            <w:r w:rsidRPr="00CC7635">
              <w:rPr>
                <w:rFonts w:ascii="Calibri" w:hAnsi="Calibri" w:cs="Calibri"/>
              </w:rPr>
              <w:t>Other ports are initially encouraged to participate but are expected to achieve full compliance in later phases, as the program aims for "all Ports in India" to transition.</w:t>
            </w:r>
          </w:p>
          <w:p w14:paraId="09FDCC55" w14:textId="77777777" w:rsidR="00683930" w:rsidRDefault="00683930" w:rsidP="008B7E77">
            <w:pPr>
              <w:pStyle w:val="ListParagraph"/>
              <w:numPr>
                <w:ilvl w:val="0"/>
                <w:numId w:val="51"/>
              </w:numPr>
              <w:jc w:val="both"/>
              <w:rPr>
                <w:rFonts w:ascii="Calibri" w:hAnsi="Calibri" w:cs="Calibri"/>
              </w:rPr>
            </w:pPr>
            <w:r w:rsidRPr="00CC7635">
              <w:rPr>
                <w:rFonts w:ascii="Calibri" w:hAnsi="Calibri" w:cs="Calibri"/>
              </w:rPr>
              <w:t xml:space="preserve">Shipyards in India are mandated to construct the ASTDS-GTTP compliant tugs, aligning with the 'Make in India' policy. </w:t>
            </w:r>
          </w:p>
          <w:p w14:paraId="41EA3B18" w14:textId="593A107F" w:rsidR="00683930" w:rsidRPr="008B7E77" w:rsidRDefault="00683930" w:rsidP="008B7E77">
            <w:pPr>
              <w:pStyle w:val="ListParagraph"/>
              <w:numPr>
                <w:ilvl w:val="0"/>
                <w:numId w:val="51"/>
              </w:numPr>
              <w:jc w:val="both"/>
              <w:rPr>
                <w:rFonts w:ascii="Calibri" w:hAnsi="Calibri" w:cs="Calibri"/>
              </w:rPr>
            </w:pPr>
            <w:r w:rsidRPr="008B7E77">
              <w:rPr>
                <w:rFonts w:ascii="Calibri" w:hAnsi="Calibri" w:cs="Calibri"/>
              </w:rPr>
              <w:t>Tug operators, whether public or private, are also targeted as they will need to charter or operate GTTP-compliant vessels</w:t>
            </w:r>
            <w:r>
              <w:rPr>
                <w:rFonts w:ascii="Calibri" w:hAnsi="Calibri" w:cs="Calibri"/>
              </w:rPr>
              <w:t xml:space="preserve">. </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lastRenderedPageBreak/>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CD0634"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47FC71A6" w:rsidR="004F276F" w:rsidRPr="00C37D48" w:rsidRDefault="00DB259B" w:rsidP="00C37D48">
            <w:pPr>
              <w:rPr>
                <w:rFonts w:ascii="Calibri" w:hAnsi="Calibri" w:cs="Calibri"/>
              </w:rPr>
            </w:pPr>
            <w:r>
              <w:rPr>
                <w:rFonts w:ascii="Calibri" w:hAnsi="Calibri" w:cs="Calibri"/>
              </w:rPr>
              <w:t>India</w:t>
            </w: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27742FE6" w:rsidR="004F276F" w:rsidRPr="00C37D48" w:rsidRDefault="00DB259B" w:rsidP="008B7E77">
            <w:pPr>
              <w:jc w:val="both"/>
              <w:rPr>
                <w:rFonts w:ascii="Calibri" w:hAnsi="Calibri" w:cs="Calibri"/>
              </w:rPr>
            </w:pPr>
            <w:r w:rsidRPr="00DB259B">
              <w:rPr>
                <w:rFonts w:ascii="Calibri" w:hAnsi="Calibri" w:cs="Calibri"/>
              </w:rPr>
              <w:t xml:space="preserve">Currently, compliance is mandatory for Major Ports designated by the Ministry of Ports, Shipping and Waterways (e.g., JNPA, DPA, VOCPA, PPA) and other </w:t>
            </w:r>
            <w:r>
              <w:rPr>
                <w:rFonts w:ascii="Calibri" w:hAnsi="Calibri" w:cs="Calibri"/>
              </w:rPr>
              <w:t xml:space="preserve">8 </w:t>
            </w:r>
            <w:r w:rsidRPr="00DB259B">
              <w:rPr>
                <w:rFonts w:ascii="Calibri" w:hAnsi="Calibri" w:cs="Calibri"/>
              </w:rPr>
              <w:t>Major Ports, specifically for their operational tug fleets.</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0A29D113" w:rsidR="004F276F" w:rsidRPr="00C37D48" w:rsidRDefault="00DB259B"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lastRenderedPageBreak/>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B6F94CA" w:rsidR="004F276F" w:rsidRPr="00C37D48" w:rsidRDefault="00DB259B"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402CCC7D" w:rsidR="00711F61" w:rsidRPr="00C37D48" w:rsidRDefault="008F70FB" w:rsidP="008B7E77">
            <w:pPr>
              <w:jc w:val="both"/>
              <w:rPr>
                <w:rFonts w:ascii="Calibri" w:hAnsi="Calibri" w:cs="Calibri"/>
              </w:rPr>
            </w:pPr>
            <w:r>
              <w:rPr>
                <w:rFonts w:ascii="Calibri" w:hAnsi="Calibri" w:cs="Calibri"/>
              </w:rPr>
              <w:t>The policy tool doesn’t explicitly outline general sanctions for non-compliance with overall GTTP targets by Ports. However, it does state that if a party offers an alternate tug and fails to replace it with an Indian-built ASTDS-GTTP compliant tug within 24 months, they “shall be liable for appropriate penalties as laid out in the tender”. These penalties are contractual in nature and not general policy sanctions.</w:t>
            </w: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3E0F6E39" w:rsidR="001F30DE" w:rsidRPr="00C37D48" w:rsidRDefault="00C504BC" w:rsidP="00C37D48">
            <w:pPr>
              <w:rPr>
                <w:rFonts w:ascii="Calibri" w:hAnsi="Calibri" w:cs="Calibri"/>
              </w:rPr>
            </w:pPr>
            <w:r>
              <w:rPr>
                <w:rFonts w:ascii="Calibri" w:hAnsi="Calibri" w:cs="Calibri"/>
              </w:rPr>
              <w:t>X</w:t>
            </w: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5EC0DC5E" w:rsidR="001F30DE" w:rsidRPr="00C37D48" w:rsidRDefault="00C504BC" w:rsidP="00C37D48">
            <w:pPr>
              <w:rPr>
                <w:rFonts w:ascii="Calibri" w:hAnsi="Calibri" w:cs="Calibri"/>
              </w:rPr>
            </w:pPr>
            <w:r>
              <w:rPr>
                <w:rFonts w:ascii="Calibri" w:hAnsi="Calibri" w:cs="Calibri"/>
              </w:rPr>
              <w:t>X</w:t>
            </w: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284796A9" w14:textId="77777777" w:rsidR="007A5E31" w:rsidRDefault="007A5E31" w:rsidP="008B7E77">
            <w:pPr>
              <w:jc w:val="both"/>
              <w:rPr>
                <w:rFonts w:ascii="Calibri" w:hAnsi="Calibri" w:cs="Calibri"/>
              </w:rPr>
            </w:pPr>
            <w:r>
              <w:rPr>
                <w:rFonts w:ascii="Calibri" w:hAnsi="Calibri" w:cs="Calibri"/>
              </w:rPr>
              <w:t>As per the policy tool, all the major parts in Phase 1 are encouraged to adopt and join the policy tool. (Refer Heading B Para 1(a)(v))</w:t>
            </w:r>
          </w:p>
          <w:p w14:paraId="5D6BABD5" w14:textId="77777777" w:rsidR="007A5E31" w:rsidRDefault="007A5E31" w:rsidP="008B7E77">
            <w:pPr>
              <w:jc w:val="both"/>
              <w:rPr>
                <w:rFonts w:ascii="Calibri" w:hAnsi="Calibri" w:cs="Calibri"/>
              </w:rPr>
            </w:pPr>
            <w:r>
              <w:rPr>
                <w:rFonts w:ascii="Calibri" w:hAnsi="Calibri" w:cs="Calibri"/>
              </w:rPr>
              <w:t>Known instances of implementation.</w:t>
            </w:r>
          </w:p>
          <w:p w14:paraId="42841144" w14:textId="79178D5C" w:rsidR="001F30DE" w:rsidRDefault="007A5E31" w:rsidP="008B7E77">
            <w:pPr>
              <w:pStyle w:val="ListParagraph"/>
              <w:numPr>
                <w:ilvl w:val="0"/>
                <w:numId w:val="52"/>
              </w:numPr>
              <w:spacing w:before="0" w:after="160" w:line="278" w:lineRule="auto"/>
              <w:jc w:val="both"/>
              <w:rPr>
                <w:lang w:val="en-CA"/>
              </w:rPr>
            </w:pPr>
            <w:hyperlink r:id="rId21" w:history="1">
              <w:r w:rsidRPr="007A5E31">
                <w:rPr>
                  <w:rStyle w:val="Hyperlink"/>
                  <w:lang w:val="en-CA"/>
                </w:rPr>
                <w:t>Source 1</w:t>
              </w:r>
            </w:hyperlink>
            <w:r>
              <w:rPr>
                <w:lang w:val="en-CA"/>
              </w:rPr>
              <w:t xml:space="preserve"> : </w:t>
            </w:r>
            <w:r w:rsidRPr="007A5E31">
              <w:rPr>
                <w:lang w:val="en-CA"/>
              </w:rPr>
              <w:t>The Marine Department of New Mangalore Port Authority has floated a 15</w:t>
            </w:r>
            <w:r w:rsidRPr="007A5E31">
              <w:rPr>
                <w:lang w:val="en-CA"/>
              </w:rPr>
              <w:noBreakHyphen/>
              <w:t>year charter tender for service</w:t>
            </w:r>
            <w:r w:rsidRPr="007A5E31">
              <w:rPr>
                <w:lang w:val="en-CA"/>
              </w:rPr>
              <w:noBreakHyphen/>
              <w:t>provider</w:t>
            </w:r>
            <w:r w:rsidRPr="007A5E31">
              <w:rPr>
                <w:lang w:val="en-CA"/>
              </w:rPr>
              <w:noBreakHyphen/>
              <w:t>owned battery</w:t>
            </w:r>
            <w:r w:rsidRPr="007A5E31">
              <w:rPr>
                <w:lang w:val="en-CA"/>
              </w:rPr>
              <w:noBreakHyphen/>
              <w:t>electric “Green Tugs” under its Green Tug Transition Program.</w:t>
            </w:r>
          </w:p>
          <w:p w14:paraId="0CD89C5A" w14:textId="67A31719" w:rsidR="007A5E31" w:rsidRPr="008B7E77" w:rsidRDefault="00BF176E" w:rsidP="008B7E77">
            <w:pPr>
              <w:pStyle w:val="ListParagraph"/>
              <w:numPr>
                <w:ilvl w:val="0"/>
                <w:numId w:val="52"/>
              </w:numPr>
              <w:spacing w:before="0" w:after="160" w:line="278" w:lineRule="auto"/>
              <w:jc w:val="both"/>
              <w:rPr>
                <w:lang w:val="en-CA"/>
              </w:rPr>
            </w:pPr>
            <w:hyperlink r:id="rId22" w:history="1">
              <w:r w:rsidR="007A5E31" w:rsidRPr="00BF176E">
                <w:rPr>
                  <w:rStyle w:val="Hyperlink"/>
                  <w:lang w:val="en-CA"/>
                </w:rPr>
                <w:t>Source 2</w:t>
              </w:r>
            </w:hyperlink>
            <w:r w:rsidR="007A5E31">
              <w:rPr>
                <w:lang w:val="en-CA"/>
              </w:rPr>
              <w:t xml:space="preserve"> :</w:t>
            </w:r>
            <w:r w:rsidR="007A5E31" w:rsidRPr="00497725">
              <w:rPr>
                <w:lang w:val="en-CA"/>
              </w:rPr>
              <w:t>Cochin Shipyards</w:t>
            </w:r>
            <w:r w:rsidR="007A5E31">
              <w:rPr>
                <w:lang w:val="en-CA"/>
              </w:rPr>
              <w:t xml:space="preserve"> Ltd.</w:t>
            </w:r>
            <w:r w:rsidR="007A5E31" w:rsidRPr="00497725">
              <w:rPr>
                <w:lang w:val="en-CA"/>
              </w:rPr>
              <w:t xml:space="preserve"> (a government</w:t>
            </w:r>
            <w:r w:rsidR="007A5E31" w:rsidRPr="00497725">
              <w:rPr>
                <w:lang w:val="en-CA"/>
              </w:rPr>
              <w:noBreakHyphen/>
              <w:t>owned yard) has secured orders worth ₹120 Cr to build tugs</w:t>
            </w:r>
            <w:r w:rsidR="007A5E31">
              <w:rPr>
                <w:lang w:val="en-CA"/>
              </w:rPr>
              <w:t xml:space="preserve"> (including battery electric tug)</w:t>
            </w:r>
            <w:r w:rsidR="007A5E31" w:rsidRPr="00497725">
              <w:rPr>
                <w:lang w:val="en-CA"/>
              </w:rPr>
              <w:t xml:space="preserve"> fully compliant with the Government of India’s ASTDS.</w:t>
            </w: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3C771CA7" w:rsidR="001F30DE" w:rsidRPr="00C37D48" w:rsidRDefault="00C504BC"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9" w:name="_Toc198223607"/>
      <w:r>
        <w:t xml:space="preserve">Section 2.2: </w:t>
      </w:r>
      <w:r w:rsidR="00F41EE0">
        <w:t>Disclosure of Plans and Targets</w:t>
      </w:r>
      <w:bookmarkEnd w:id="9"/>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05F6328F" w:rsidR="004F48E8" w:rsidRPr="00C37D48" w:rsidRDefault="00BF176E"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10" w:name="_Toc198223608"/>
      <w:r>
        <w:t xml:space="preserve">Section 2.3: </w:t>
      </w:r>
      <w:r w:rsidR="00F41EE0">
        <w:t>Target Setting</w:t>
      </w:r>
      <w:bookmarkEnd w:id="10"/>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lastRenderedPageBreak/>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7E9E7A5B" w:rsidR="000A1365" w:rsidRPr="00C37D48" w:rsidRDefault="00BF176E" w:rsidP="00C37D48">
            <w:pPr>
              <w:rPr>
                <w:rFonts w:ascii="Calibri" w:hAnsi="Calibri" w:cs="Calibri"/>
              </w:rPr>
            </w:pPr>
            <w:r>
              <w:rPr>
                <w:rFonts w:ascii="Calibri" w:hAnsi="Calibri" w:cs="Calibri"/>
              </w:rPr>
              <w:t>X</w:t>
            </w: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B4C7694" w:rsidR="00D27551" w:rsidRPr="00C37D48" w:rsidRDefault="00BF176E" w:rsidP="00C37D48">
            <w:pPr>
              <w:rPr>
                <w:rFonts w:ascii="Calibri" w:hAnsi="Calibri" w:cs="Calibri"/>
              </w:rPr>
            </w:pPr>
            <w:r w:rsidRPr="00A93809">
              <w:rPr>
                <w:rFonts w:ascii="Calibri" w:hAnsi="Calibri" w:cs="Calibri"/>
              </w:rPr>
              <w:t>No, the targeted entities for having or developing climate-related targets are the same as those identified in Q2.1.</w:t>
            </w: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1EF7C75C" w:rsidR="00850F36" w:rsidRPr="00C37D48" w:rsidRDefault="00637AFB" w:rsidP="00C37D48">
            <w:pPr>
              <w:rPr>
                <w:rFonts w:ascii="Calibri" w:hAnsi="Calibri" w:cs="Calibri"/>
              </w:rPr>
            </w:pPr>
            <w:r>
              <w:rPr>
                <w:rFonts w:ascii="Calibri" w:hAnsi="Calibri" w:cs="Calibri"/>
              </w:rPr>
              <w:t>X</w:t>
            </w: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23AAB1C5" w:rsidR="00850F36" w:rsidRPr="00C37D48" w:rsidRDefault="00637AFB" w:rsidP="00C37D48">
            <w:pPr>
              <w:rPr>
                <w:rFonts w:ascii="Calibri" w:hAnsi="Calibri" w:cs="Calibri"/>
              </w:rPr>
            </w:pPr>
            <w:r>
              <w:rPr>
                <w:rFonts w:ascii="Calibri" w:hAnsi="Calibri" w:cs="Calibri"/>
              </w:rP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35F0B5F7" w:rsidR="00850F36" w:rsidRPr="00C37D48" w:rsidRDefault="00637AFB" w:rsidP="00C37D48">
            <w:pPr>
              <w:rPr>
                <w:rFonts w:ascii="Calibri" w:hAnsi="Calibri" w:cs="Calibri"/>
              </w:rPr>
            </w:pPr>
            <w:r>
              <w:rPr>
                <w:rFonts w:ascii="Calibri" w:hAnsi="Calibri" w:cs="Calibri"/>
              </w:rPr>
              <w:t>X</w:t>
            </w: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43ECBED9" w:rsidR="00850F36" w:rsidRPr="00C37D48" w:rsidRDefault="00637AFB" w:rsidP="00C37D48">
            <w:pPr>
              <w:rPr>
                <w:rFonts w:ascii="Calibri" w:hAnsi="Calibri" w:cs="Calibri"/>
              </w:rPr>
            </w:pPr>
            <w:r>
              <w:rPr>
                <w:rFonts w:ascii="Calibri" w:hAnsi="Calibri" w:cs="Calibri"/>
              </w:rPr>
              <w:t>X</w:t>
            </w: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150BA2" w:rsidR="00850F36" w:rsidRPr="00C37D48" w:rsidRDefault="00850F36" w:rsidP="00C37D48">
            <w:pPr>
              <w:rPr>
                <w:rFonts w:ascii="Calibri" w:hAnsi="Calibri" w:cs="Calibri"/>
              </w:rPr>
            </w:pPr>
          </w:p>
        </w:tc>
        <w:tc>
          <w:tcPr>
            <w:tcW w:w="1334" w:type="dxa"/>
            <w:vAlign w:val="center"/>
          </w:tcPr>
          <w:p w14:paraId="45E8C815" w14:textId="5971BD15" w:rsidR="00850F36" w:rsidRPr="00C37D48" w:rsidRDefault="00637AFB" w:rsidP="00C37D48">
            <w:pPr>
              <w:rPr>
                <w:rFonts w:ascii="Calibri" w:hAnsi="Calibri" w:cs="Calibri"/>
              </w:rPr>
            </w:pPr>
            <w:r>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2639F969" w:rsidR="00850F36" w:rsidRPr="00C37D48" w:rsidRDefault="00637AFB" w:rsidP="00C37D48">
            <w:pPr>
              <w:rPr>
                <w:rFonts w:ascii="Calibri" w:hAnsi="Calibri" w:cs="Calibri"/>
              </w:rPr>
            </w:pPr>
            <w:r>
              <w:rPr>
                <w:rFonts w:ascii="Calibri" w:hAnsi="Calibri" w:cs="Calibri"/>
              </w:rPr>
              <w:t>X</w:t>
            </w: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2C0EA40E" w:rsidR="00850F36" w:rsidRPr="00C37D48" w:rsidRDefault="00637AFB" w:rsidP="00C37D48">
            <w:pPr>
              <w:rPr>
                <w:rFonts w:ascii="Calibri" w:hAnsi="Calibri" w:cs="Calibri"/>
              </w:rPr>
            </w:pPr>
            <w:r>
              <w:rPr>
                <w:rFonts w:ascii="Calibri" w:hAnsi="Calibri" w:cs="Calibri"/>
              </w:rPr>
              <w:t>X</w:t>
            </w: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169A0F19" w:rsidR="00850F36" w:rsidRPr="00C37D48" w:rsidRDefault="00637AFB" w:rsidP="00C37D48">
            <w:pPr>
              <w:rPr>
                <w:rFonts w:ascii="Calibri" w:hAnsi="Calibri" w:cs="Calibri"/>
              </w:rPr>
            </w:pPr>
            <w:r>
              <w:rPr>
                <w:rFonts w:ascii="Calibri" w:hAnsi="Calibri" w:cs="Calibri"/>
              </w:rPr>
              <w:t>X</w:t>
            </w: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37DCF601" w:rsidR="00850F36" w:rsidRPr="00C37D48" w:rsidRDefault="00637AFB" w:rsidP="00C37D48">
            <w:pPr>
              <w:rPr>
                <w:rFonts w:ascii="Calibri" w:hAnsi="Calibri" w:cs="Calibri"/>
              </w:rPr>
            </w:pPr>
            <w:r>
              <w:rPr>
                <w:rFonts w:ascii="Calibri" w:hAnsi="Calibri" w:cs="Calibri"/>
              </w:rP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72875C7D" w:rsidR="00850F36" w:rsidRPr="00C37D48" w:rsidRDefault="00637AFB" w:rsidP="00C37D48">
            <w:pPr>
              <w:rPr>
                <w:rFonts w:ascii="Calibri" w:hAnsi="Calibri" w:cs="Calibri"/>
              </w:rPr>
            </w:pPr>
            <w:r>
              <w:rPr>
                <w:rFonts w:ascii="Calibri" w:hAnsi="Calibri" w:cs="Calibri"/>
              </w:rPr>
              <w:t>X</w:t>
            </w: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76546682" w:rsidR="00850F36" w:rsidRPr="00C37D48" w:rsidRDefault="00637AFB" w:rsidP="00C37D48">
            <w:pPr>
              <w:rPr>
                <w:rFonts w:ascii="Calibri" w:hAnsi="Calibri" w:cs="Calibri"/>
              </w:rPr>
            </w:pPr>
            <w:r>
              <w:rPr>
                <w:rFonts w:ascii="Calibri" w:hAnsi="Calibri" w:cs="Calibri"/>
              </w:rPr>
              <w:t>X</w:t>
            </w: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0AE7979A" w:rsidR="00850F36" w:rsidRPr="00C37D48" w:rsidRDefault="00637AFB" w:rsidP="00C37D48">
            <w:pPr>
              <w:rPr>
                <w:rFonts w:ascii="Calibri" w:hAnsi="Calibri" w:cs="Calibri"/>
              </w:rPr>
            </w:pPr>
            <w:r>
              <w:rPr>
                <w:rFonts w:ascii="Calibri" w:hAnsi="Calibri" w:cs="Calibri"/>
              </w:rP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152BC7CB" w:rsidR="00850F36" w:rsidRPr="00C37D48" w:rsidRDefault="00850F36" w:rsidP="00C37D48">
            <w:pPr>
              <w:rPr>
                <w:rFonts w:ascii="Calibri" w:hAnsi="Calibri" w:cs="Calibri"/>
              </w:rPr>
            </w:pPr>
          </w:p>
        </w:tc>
        <w:tc>
          <w:tcPr>
            <w:tcW w:w="1334" w:type="dxa"/>
            <w:vAlign w:val="center"/>
          </w:tcPr>
          <w:p w14:paraId="6083449B" w14:textId="4F21D709" w:rsidR="00850F36" w:rsidRPr="00C37D48" w:rsidRDefault="00304CE5" w:rsidP="00C37D48">
            <w:pPr>
              <w:rPr>
                <w:rFonts w:ascii="Calibri" w:hAnsi="Calibri" w:cs="Calibri"/>
              </w:rPr>
            </w:pPr>
            <w:r>
              <w:rPr>
                <w:rFonts w:ascii="Calibri" w:hAnsi="Calibri" w:cs="Calibri"/>
              </w:rPr>
              <w:t>X</w:t>
            </w: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lastRenderedPageBreak/>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120FB911" w14:textId="77777777" w:rsidR="00637AFB" w:rsidRPr="00637AFB" w:rsidRDefault="00637AFB" w:rsidP="008B7E77">
            <w:pPr>
              <w:jc w:val="both"/>
              <w:rPr>
                <w:rFonts w:ascii="Calibri" w:hAnsi="Calibri" w:cs="Calibri"/>
                <w:lang w:val="en-IN"/>
              </w:rPr>
            </w:pPr>
            <w:r w:rsidRPr="00637AFB">
              <w:rPr>
                <w:rFonts w:ascii="Calibri" w:hAnsi="Calibri" w:cs="Calibri"/>
                <w:lang w:val="en-IN"/>
              </w:rPr>
              <w:t>The policy tool sets several mandatory targets for the targeted entities:</w:t>
            </w:r>
          </w:p>
          <w:p w14:paraId="003B7747" w14:textId="087B4D31" w:rsidR="00637AFB" w:rsidRPr="00637AFB" w:rsidRDefault="00637AFB" w:rsidP="008B7E77">
            <w:pPr>
              <w:jc w:val="both"/>
              <w:rPr>
                <w:rFonts w:ascii="Calibri" w:hAnsi="Calibri" w:cs="Calibri"/>
                <w:lang w:val="en-IN"/>
              </w:rPr>
            </w:pPr>
            <w:r w:rsidRPr="00637AFB">
              <w:rPr>
                <w:rFonts w:ascii="Calibri" w:hAnsi="Calibri" w:cs="Calibri"/>
                <w:lang w:val="en-IN"/>
              </w:rPr>
              <w:t xml:space="preserve">• </w:t>
            </w:r>
            <w:r w:rsidRPr="00C37D48">
              <w:rPr>
                <w:rFonts w:ascii="Calibri" w:hAnsi="Calibri" w:cs="Calibri"/>
              </w:rPr>
              <w:t>2.19.1</w:t>
            </w:r>
            <w:r>
              <w:rPr>
                <w:rFonts w:ascii="Calibri" w:hAnsi="Calibri" w:cs="Calibri"/>
              </w:rPr>
              <w:t xml:space="preserve">. </w:t>
            </w:r>
            <w:r w:rsidRPr="008B7E77">
              <w:rPr>
                <w:rFonts w:ascii="Calibri" w:hAnsi="Calibri" w:cs="Calibri"/>
                <w:lang w:val="en-IN"/>
              </w:rPr>
              <w:t>Absolute Emissions Reductions Target</w:t>
            </w:r>
            <w:r w:rsidRPr="00637AFB">
              <w:rPr>
                <w:rFonts w:ascii="Calibri" w:hAnsi="Calibri" w:cs="Calibri"/>
                <w:lang w:val="en-IN"/>
              </w:rPr>
              <w:t xml:space="preserve">: Major Ports are mandated to </w:t>
            </w:r>
            <w:r w:rsidRPr="008B7E77">
              <w:rPr>
                <w:rFonts w:ascii="Calibri" w:hAnsi="Calibri" w:cs="Calibri"/>
                <w:lang w:val="en-IN"/>
              </w:rPr>
              <w:t>reduce GHG</w:t>
            </w:r>
            <w:r w:rsidRPr="00637AFB">
              <w:rPr>
                <w:rFonts w:ascii="Calibri" w:hAnsi="Calibri" w:cs="Calibri"/>
                <w:b/>
                <w:bCs/>
                <w:lang w:val="en-IN"/>
              </w:rPr>
              <w:t xml:space="preserve"> </w:t>
            </w:r>
            <w:r w:rsidRPr="008B7E77">
              <w:rPr>
                <w:rFonts w:ascii="Calibri" w:hAnsi="Calibri" w:cs="Calibri"/>
                <w:lang w:val="en-IN"/>
              </w:rPr>
              <w:t>emissions from port vessels</w:t>
            </w:r>
            <w:r w:rsidR="00304CE5">
              <w:rPr>
                <w:rFonts w:ascii="Calibri" w:hAnsi="Calibri" w:cs="Calibri"/>
                <w:lang w:val="en-IN"/>
              </w:rPr>
              <w:t xml:space="preserve"> (including tugs)</w:t>
            </w:r>
            <w:r w:rsidRPr="008B7E77">
              <w:rPr>
                <w:rFonts w:ascii="Calibri" w:hAnsi="Calibri" w:cs="Calibri"/>
                <w:lang w:val="en-IN"/>
              </w:rPr>
              <w:t xml:space="preserve"> by 30% by the year 2030</w:t>
            </w:r>
            <w:r w:rsidR="00E65770">
              <w:rPr>
                <w:rFonts w:ascii="Calibri" w:hAnsi="Calibri" w:cs="Calibri"/>
                <w:lang w:val="en-IN"/>
              </w:rPr>
              <w:t xml:space="preserve"> </w:t>
            </w:r>
            <w:r w:rsidR="00E65770">
              <w:rPr>
                <w:rFonts w:ascii="Calibri" w:hAnsi="Calibri" w:cs="Calibri"/>
              </w:rPr>
              <w:t>(Heading A, Para 3)</w:t>
            </w:r>
            <w:r w:rsidR="00304CE5">
              <w:rPr>
                <w:rFonts w:ascii="Calibri" w:hAnsi="Calibri" w:cs="Calibri"/>
                <w:lang w:val="en-IN"/>
              </w:rPr>
              <w:t xml:space="preserve"> and </w:t>
            </w:r>
            <w:r w:rsidR="00304CE5" w:rsidRPr="00637AFB">
              <w:rPr>
                <w:rFonts w:ascii="Calibri" w:hAnsi="Calibri" w:cs="Calibri"/>
                <w:lang w:val="en-IN"/>
              </w:rPr>
              <w:t xml:space="preserve">set specific quantitative targets for the </w:t>
            </w:r>
            <w:r w:rsidR="00304CE5" w:rsidRPr="00C161A5">
              <w:rPr>
                <w:rFonts w:ascii="Calibri" w:hAnsi="Calibri" w:cs="Calibri"/>
                <w:lang w:val="en-IN"/>
              </w:rPr>
              <w:t>percentage of ASTDS-GTTP compliant tugs</w:t>
            </w:r>
            <w:r w:rsidR="00304CE5" w:rsidRPr="00637AFB">
              <w:rPr>
                <w:rFonts w:ascii="Calibri" w:hAnsi="Calibri" w:cs="Calibri"/>
                <w:lang w:val="en-IN"/>
              </w:rPr>
              <w:t xml:space="preserve"> in the operational fleet of Major Ports</w:t>
            </w:r>
            <w:r w:rsidR="00304CE5">
              <w:rPr>
                <w:rFonts w:ascii="Calibri" w:hAnsi="Calibri" w:cs="Calibri"/>
                <w:lang w:val="en-IN"/>
              </w:rPr>
              <w:t>. For instance, b</w:t>
            </w:r>
            <w:r w:rsidR="00304CE5" w:rsidRPr="00637AFB">
              <w:rPr>
                <w:rFonts w:ascii="Calibri" w:hAnsi="Calibri" w:cs="Calibri"/>
                <w:lang w:val="en-IN"/>
              </w:rPr>
              <w:t xml:space="preserve">y the end of </w:t>
            </w:r>
            <w:r w:rsidR="00304CE5" w:rsidRPr="00C161A5">
              <w:rPr>
                <w:rFonts w:ascii="Calibri" w:hAnsi="Calibri" w:cs="Calibri"/>
                <w:lang w:val="en-IN"/>
              </w:rPr>
              <w:t>Phase 2 (31.12.2030)</w:t>
            </w:r>
            <w:r w:rsidR="00304CE5">
              <w:rPr>
                <w:rFonts w:ascii="Calibri" w:hAnsi="Calibri" w:cs="Calibri"/>
                <w:lang w:val="en-IN"/>
              </w:rPr>
              <w:t>, a</w:t>
            </w:r>
            <w:r w:rsidR="00304CE5" w:rsidRPr="00637AFB">
              <w:rPr>
                <w:rFonts w:ascii="Calibri" w:hAnsi="Calibri" w:cs="Calibri"/>
                <w:lang w:val="en-IN"/>
              </w:rPr>
              <w:t xml:space="preserve">t least </w:t>
            </w:r>
            <w:r w:rsidR="00304CE5" w:rsidRPr="00C161A5">
              <w:rPr>
                <w:rFonts w:ascii="Calibri" w:hAnsi="Calibri" w:cs="Calibri"/>
                <w:lang w:val="en-IN"/>
              </w:rPr>
              <w:t>30%</w:t>
            </w:r>
            <w:r w:rsidR="00304CE5" w:rsidRPr="00637AFB">
              <w:rPr>
                <w:rFonts w:ascii="Calibri" w:hAnsi="Calibri" w:cs="Calibri"/>
                <w:lang w:val="en-IN"/>
              </w:rPr>
              <w:t xml:space="preserve"> of the operational tug fleet shall be ASTDS-GTTP compliant</w:t>
            </w:r>
            <w:r w:rsidR="00304CE5">
              <w:rPr>
                <w:rFonts w:ascii="Calibri" w:hAnsi="Calibri" w:cs="Calibri"/>
                <w:lang w:val="en-IN"/>
              </w:rPr>
              <w:t>, at least 60% by the end of Phase 3 and 100% by the end of Phase 4.</w:t>
            </w:r>
            <w:r w:rsidRPr="00637AFB">
              <w:rPr>
                <w:rFonts w:ascii="Calibri" w:hAnsi="Calibri" w:cs="Calibri"/>
                <w:lang w:val="en-IN"/>
              </w:rPr>
              <w:t xml:space="preserve"> </w:t>
            </w:r>
            <w:r>
              <w:rPr>
                <w:rFonts w:ascii="Calibri" w:hAnsi="Calibri" w:cs="Calibri"/>
              </w:rPr>
              <w:t>(Heading B, Para 1(</w:t>
            </w:r>
            <w:r w:rsidR="00E65770">
              <w:rPr>
                <w:rFonts w:ascii="Calibri" w:hAnsi="Calibri" w:cs="Calibri"/>
              </w:rPr>
              <w:t>b</w:t>
            </w:r>
            <w:r>
              <w:rPr>
                <w:rFonts w:ascii="Calibri" w:hAnsi="Calibri" w:cs="Calibri"/>
              </w:rPr>
              <w:t>) to 1(</w:t>
            </w:r>
            <w:r w:rsidR="00E65770">
              <w:rPr>
                <w:rFonts w:ascii="Calibri" w:hAnsi="Calibri" w:cs="Calibri"/>
              </w:rPr>
              <w:t>d</w:t>
            </w:r>
            <w:r>
              <w:rPr>
                <w:rFonts w:ascii="Calibri" w:hAnsi="Calibri" w:cs="Calibri"/>
              </w:rPr>
              <w:t>))</w:t>
            </w:r>
          </w:p>
          <w:p w14:paraId="045B97D1" w14:textId="7335983E" w:rsidR="00637AFB" w:rsidRPr="00637AFB" w:rsidRDefault="00637AFB" w:rsidP="008B7E77">
            <w:pPr>
              <w:jc w:val="both"/>
              <w:rPr>
                <w:rFonts w:ascii="Calibri" w:hAnsi="Calibri" w:cs="Calibri"/>
                <w:lang w:val="en-IN"/>
              </w:rPr>
            </w:pPr>
            <w:r w:rsidRPr="00637AFB">
              <w:rPr>
                <w:rFonts w:ascii="Calibri" w:hAnsi="Calibri" w:cs="Calibri"/>
                <w:lang w:val="en-IN"/>
              </w:rPr>
              <w:t xml:space="preserve">• </w:t>
            </w:r>
            <w:r w:rsidRPr="00C37D48">
              <w:rPr>
                <w:rFonts w:ascii="Calibri" w:hAnsi="Calibri" w:cs="Calibri"/>
              </w:rPr>
              <w:t>2.19.</w:t>
            </w:r>
            <w:r>
              <w:rPr>
                <w:rFonts w:ascii="Calibri" w:hAnsi="Calibri" w:cs="Calibri"/>
              </w:rPr>
              <w:t xml:space="preserve">6 </w:t>
            </w:r>
            <w:r w:rsidRPr="008B7E77">
              <w:rPr>
                <w:rFonts w:ascii="Calibri" w:hAnsi="Calibri" w:cs="Calibri"/>
                <w:lang w:val="en-IN"/>
              </w:rPr>
              <w:t>Sectoral Decarbonisation Approach</w:t>
            </w:r>
            <w:r w:rsidRPr="00637AFB">
              <w:rPr>
                <w:rFonts w:ascii="Calibri" w:hAnsi="Calibri" w:cs="Calibri"/>
                <w:lang w:val="en-IN"/>
              </w:rPr>
              <w:t xml:space="preserve">: The GTTP is fundamentally a phased approach for the </w:t>
            </w:r>
            <w:r w:rsidRPr="008B7E77">
              <w:rPr>
                <w:rFonts w:ascii="Calibri" w:hAnsi="Calibri" w:cs="Calibri"/>
                <w:lang w:val="en-IN"/>
              </w:rPr>
              <w:t>progressive replacement of existing diesel-powered tugs with zero-emission tugs</w:t>
            </w:r>
            <w:r w:rsidRPr="00637AFB">
              <w:rPr>
                <w:rFonts w:ascii="Calibri" w:hAnsi="Calibri" w:cs="Calibri"/>
                <w:lang w:val="en-IN"/>
              </w:rPr>
              <w:t xml:space="preserve"> across Indian Ports.</w:t>
            </w:r>
            <w:r>
              <w:rPr>
                <w:rFonts w:ascii="Calibri" w:hAnsi="Calibri" w:cs="Calibri"/>
                <w:lang w:val="en-IN"/>
              </w:rPr>
              <w:t xml:space="preserve"> </w:t>
            </w:r>
            <w:r>
              <w:rPr>
                <w:rFonts w:ascii="Calibri" w:hAnsi="Calibri" w:cs="Calibri"/>
              </w:rPr>
              <w:t xml:space="preserve">(Heading </w:t>
            </w:r>
            <w:r w:rsidR="00E65770">
              <w:rPr>
                <w:rFonts w:ascii="Calibri" w:hAnsi="Calibri" w:cs="Calibri"/>
              </w:rPr>
              <w:t>B</w:t>
            </w:r>
            <w:r>
              <w:rPr>
                <w:rFonts w:ascii="Calibri" w:hAnsi="Calibri" w:cs="Calibri"/>
              </w:rPr>
              <w:t>, Para</w:t>
            </w:r>
            <w:r w:rsidR="00E65770">
              <w:rPr>
                <w:rFonts w:ascii="Calibri" w:hAnsi="Calibri" w:cs="Calibri"/>
              </w:rPr>
              <w:t xml:space="preserve"> 1</w:t>
            </w:r>
            <w:r>
              <w:rPr>
                <w:rFonts w:ascii="Calibri" w:hAnsi="Calibri" w:cs="Calibri"/>
              </w:rPr>
              <w:t>)</w:t>
            </w:r>
          </w:p>
          <w:p w14:paraId="48DBE92B" w14:textId="684F12ED" w:rsidR="00637AFB" w:rsidRPr="00637AFB" w:rsidRDefault="00637AFB" w:rsidP="008B7E77">
            <w:pPr>
              <w:jc w:val="both"/>
              <w:rPr>
                <w:rFonts w:ascii="Calibri" w:hAnsi="Calibri" w:cs="Calibri"/>
                <w:lang w:val="en-IN"/>
              </w:rPr>
            </w:pPr>
            <w:r w:rsidRPr="00637AFB">
              <w:rPr>
                <w:rFonts w:ascii="Calibri" w:hAnsi="Calibri" w:cs="Calibri"/>
                <w:lang w:val="en-IN"/>
              </w:rPr>
              <w:t xml:space="preserve">• </w:t>
            </w:r>
            <w:r w:rsidRPr="00C37D48">
              <w:rPr>
                <w:rFonts w:ascii="Calibri" w:hAnsi="Calibri" w:cs="Calibri"/>
              </w:rPr>
              <w:t>2.19.</w:t>
            </w:r>
            <w:r>
              <w:rPr>
                <w:rFonts w:ascii="Calibri" w:hAnsi="Calibri" w:cs="Calibri"/>
              </w:rPr>
              <w:t xml:space="preserve">7 </w:t>
            </w:r>
            <w:r w:rsidRPr="008B7E77">
              <w:rPr>
                <w:rFonts w:ascii="Calibri" w:hAnsi="Calibri" w:cs="Calibri"/>
                <w:lang w:val="en-IN"/>
              </w:rPr>
              <w:t>Targets for Renewable Energy Procurement</w:t>
            </w:r>
            <w:r w:rsidRPr="00637AFB">
              <w:rPr>
                <w:rFonts w:ascii="Calibri" w:hAnsi="Calibri" w:cs="Calibri"/>
                <w:lang w:val="en-IN"/>
              </w:rPr>
              <w:t xml:space="preserve">: Ports are required to ensure that electricity supplied for ASTDS-GTTP compliant tugs is either </w:t>
            </w:r>
            <w:r w:rsidRPr="008B7E77">
              <w:rPr>
                <w:rFonts w:ascii="Calibri" w:hAnsi="Calibri" w:cs="Calibri"/>
                <w:lang w:val="en-IN"/>
              </w:rPr>
              <w:t>generated from captive green energy sources or procured through green power purchase agreements</w:t>
            </w:r>
            <w:r w:rsidRPr="00637AFB">
              <w:rPr>
                <w:rFonts w:ascii="Calibri" w:hAnsi="Calibri" w:cs="Calibri"/>
                <w:lang w:val="en-IN"/>
              </w:rPr>
              <w:t>.</w:t>
            </w:r>
            <w:r w:rsidR="00304CE5">
              <w:rPr>
                <w:rFonts w:ascii="Calibri" w:hAnsi="Calibri" w:cs="Calibri"/>
                <w:lang w:val="en-IN"/>
              </w:rPr>
              <w:t xml:space="preserve"> </w:t>
            </w:r>
            <w:r w:rsidR="00304CE5">
              <w:rPr>
                <w:rFonts w:ascii="Calibri" w:hAnsi="Calibri" w:cs="Calibri"/>
              </w:rPr>
              <w:t>(Heading F, Para 4 and 5)</w:t>
            </w:r>
          </w:p>
          <w:p w14:paraId="20CA8168" w14:textId="6CE0F4E4" w:rsidR="00D9431B" w:rsidRPr="008B7E77" w:rsidRDefault="00637AFB" w:rsidP="008B7E77">
            <w:pPr>
              <w:jc w:val="both"/>
              <w:rPr>
                <w:rFonts w:ascii="Calibri" w:hAnsi="Calibri" w:cs="Calibri"/>
                <w:lang w:val="en-IN"/>
              </w:rPr>
            </w:pPr>
            <w:r w:rsidRPr="00637AFB">
              <w:rPr>
                <w:rFonts w:ascii="Calibri" w:hAnsi="Calibri" w:cs="Calibri"/>
                <w:lang w:val="en-IN"/>
              </w:rPr>
              <w:t xml:space="preserve">• </w:t>
            </w:r>
            <w:r>
              <w:rPr>
                <w:rFonts w:ascii="Calibri" w:hAnsi="Calibri" w:cs="Calibri"/>
                <w:lang w:val="en-IN"/>
              </w:rPr>
              <w:t xml:space="preserve"> </w:t>
            </w:r>
            <w:r w:rsidRPr="00C37D48">
              <w:rPr>
                <w:rFonts w:ascii="Calibri" w:hAnsi="Calibri" w:cs="Calibri"/>
              </w:rPr>
              <w:t>2.19.</w:t>
            </w:r>
            <w:r>
              <w:rPr>
                <w:rFonts w:ascii="Calibri" w:hAnsi="Calibri" w:cs="Calibri"/>
              </w:rPr>
              <w:t xml:space="preserve">8 </w:t>
            </w:r>
            <w:r w:rsidRPr="008B7E77">
              <w:rPr>
                <w:rFonts w:ascii="Calibri" w:hAnsi="Calibri" w:cs="Calibri"/>
                <w:lang w:val="en-IN"/>
              </w:rPr>
              <w:t>Targets for Fossil Fuel Phase Down/Phase Out</w:t>
            </w:r>
            <w:r w:rsidRPr="00637AFB">
              <w:rPr>
                <w:rFonts w:ascii="Calibri" w:hAnsi="Calibri" w:cs="Calibri"/>
                <w:lang w:val="en-IN"/>
              </w:rPr>
              <w:t xml:space="preserve">: The phased implementation of GTTP explicitly details the </w:t>
            </w:r>
            <w:r w:rsidRPr="008B7E77">
              <w:rPr>
                <w:rFonts w:ascii="Calibri" w:hAnsi="Calibri" w:cs="Calibri"/>
                <w:lang w:val="en-IN"/>
              </w:rPr>
              <w:t>phasing out of traditional/ASTDS tugs</w:t>
            </w:r>
            <w:r w:rsidRPr="00637AFB">
              <w:rPr>
                <w:rFonts w:ascii="Calibri" w:hAnsi="Calibri" w:cs="Calibri"/>
                <w:lang w:val="en-IN"/>
              </w:rPr>
              <w:t xml:space="preserve"> after their useful life/charter period, culminating in their final phasing out by Phase 4.</w:t>
            </w:r>
            <w:r w:rsidR="00E65770">
              <w:rPr>
                <w:rFonts w:ascii="Calibri" w:hAnsi="Calibri" w:cs="Calibri"/>
                <w:lang w:val="en-IN"/>
              </w:rPr>
              <w:t xml:space="preserve"> </w:t>
            </w:r>
            <w:r w:rsidR="00E65770">
              <w:rPr>
                <w:rFonts w:ascii="Calibri" w:hAnsi="Calibri" w:cs="Calibri"/>
              </w:rPr>
              <w:t xml:space="preserve">(Heading B, Para </w:t>
            </w:r>
            <w:r w:rsidR="004C205B">
              <w:rPr>
                <w:rFonts w:ascii="Calibri" w:hAnsi="Calibri" w:cs="Calibri"/>
              </w:rPr>
              <w:t>1(d)(ii))</w:t>
            </w:r>
          </w:p>
        </w:tc>
      </w:tr>
    </w:tbl>
    <w:p w14:paraId="59195EB3" w14:textId="77777777" w:rsidR="00951BBE" w:rsidRDefault="00951BBE"/>
    <w:p w14:paraId="53B93477" w14:textId="4E6B70AE" w:rsidR="00951BBE" w:rsidRDefault="005E50FD" w:rsidP="00951BBE">
      <w:pPr>
        <w:pStyle w:val="Heading2"/>
      </w:pPr>
      <w:bookmarkStart w:id="11" w:name="_Toc198223609"/>
      <w:r>
        <w:t xml:space="preserve">Section 2.4: </w:t>
      </w:r>
      <w:r w:rsidR="00951BBE">
        <w:t>GHG Emissions Reductions Targets</w:t>
      </w:r>
      <w:bookmarkEnd w:id="11"/>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226CC6F6" w:rsidR="000A1365" w:rsidRPr="00C37D48" w:rsidRDefault="00BB50DB" w:rsidP="00C37D48">
            <w:pPr>
              <w:rPr>
                <w:rFonts w:ascii="Calibri" w:hAnsi="Calibri" w:cs="Calibri"/>
              </w:rPr>
            </w:pPr>
            <w:r>
              <w:rPr>
                <w:rFonts w:ascii="Calibri" w:hAnsi="Calibri" w:cs="Calibri"/>
              </w:rP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68FCC621" w:rsidR="00C81DE5" w:rsidRPr="00C37D48" w:rsidRDefault="00BB50DB"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70A62840" w:rsidR="000A1365" w:rsidRPr="00C37D48" w:rsidRDefault="005243FA" w:rsidP="00C37D48">
            <w:pPr>
              <w:rPr>
                <w:rFonts w:ascii="Calibri" w:hAnsi="Calibri" w:cs="Calibri"/>
              </w:rPr>
            </w:pPr>
            <w:r>
              <w:rPr>
                <w:rFonts w:ascii="Calibri" w:hAnsi="Calibri" w:cs="Calibri"/>
              </w:rPr>
              <w:t>X</w:t>
            </w: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04119307"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13396417" w:rsidR="000A1365" w:rsidRPr="00C37D48" w:rsidRDefault="005243FA" w:rsidP="00C37D48">
            <w:pPr>
              <w:rPr>
                <w:rFonts w:ascii="Calibri" w:hAnsi="Calibri" w:cs="Calibri"/>
              </w:rPr>
            </w:pPr>
            <w:r>
              <w:rPr>
                <w:rFonts w:ascii="Calibri" w:hAnsi="Calibri" w:cs="Calibri"/>
              </w:rPr>
              <w:t>X</w:t>
            </w: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4FC06FC3" w:rsidR="000A1365" w:rsidRPr="00C37D48" w:rsidRDefault="005243FA"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0EBBD22A" w:rsidR="000A1365" w:rsidRPr="00C37D48" w:rsidRDefault="005243FA" w:rsidP="00C37D48">
            <w:pPr>
              <w:rPr>
                <w:rFonts w:ascii="Calibri" w:hAnsi="Calibri" w:cs="Calibri"/>
              </w:rPr>
            </w:pPr>
            <w:r>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50EACC0D" w:rsidR="000A1365" w:rsidRPr="00C37D48" w:rsidRDefault="005243FA"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65D1A213" w:rsidR="00D9431B" w:rsidRPr="00C37D48" w:rsidRDefault="005243FA"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531A94BD" w:rsidR="004A4C51" w:rsidRPr="00C37D48" w:rsidRDefault="005243FA" w:rsidP="00C37D48">
            <w:pPr>
              <w:rPr>
                <w:rFonts w:ascii="Calibri" w:hAnsi="Calibri" w:cs="Calibri"/>
              </w:rPr>
            </w:pPr>
            <w:r w:rsidRPr="00BE2D43">
              <w:rPr>
                <w:rFonts w:ascii="Calibri" w:hAnsi="Calibri" w:cs="Calibri"/>
              </w:rPr>
              <w:t>No information regarding the use of offsets or removals is provided</w:t>
            </w:r>
            <w:r>
              <w:rPr>
                <w:rFonts w:ascii="Calibri" w:hAnsi="Calibri" w:cs="Calibri"/>
              </w:rPr>
              <w:t xml:space="preserve"> yet.</w:t>
            </w:r>
          </w:p>
        </w:tc>
      </w:tr>
    </w:tbl>
    <w:p w14:paraId="439F6C5D" w14:textId="77777777" w:rsidR="00D21D15" w:rsidRDefault="00D21D15"/>
    <w:p w14:paraId="558DAABD" w14:textId="409D3642" w:rsidR="00105889" w:rsidRDefault="005E50FD" w:rsidP="00950B68">
      <w:pPr>
        <w:pStyle w:val="Heading2"/>
      </w:pPr>
      <w:bookmarkStart w:id="12" w:name="_Toc198223610"/>
      <w:r>
        <w:t xml:space="preserve">Section 2.5: </w:t>
      </w:r>
      <w:r w:rsidR="00950B68">
        <w:t>Transition Planning</w:t>
      </w:r>
      <w:bookmarkEnd w:id="12"/>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7454F7B3" w:rsidR="00890032" w:rsidRPr="00C37D48" w:rsidRDefault="00417E90" w:rsidP="00C37D48">
            <w:pPr>
              <w:rPr>
                <w:rFonts w:ascii="Calibri" w:hAnsi="Calibri" w:cs="Calibri"/>
              </w:rPr>
            </w:pPr>
            <w:r>
              <w:rPr>
                <w:rFonts w:ascii="Calibri" w:hAnsi="Calibri" w:cs="Calibri"/>
              </w:rPr>
              <w:t>X</w:t>
            </w: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44C617D8" w:rsidR="00474855" w:rsidRPr="00C37D48" w:rsidRDefault="00417E90" w:rsidP="00C37D48">
            <w:pPr>
              <w:rPr>
                <w:rFonts w:ascii="Calibri" w:hAnsi="Calibri" w:cs="Calibri"/>
              </w:rPr>
            </w:pPr>
            <w:r w:rsidRPr="00BE2D43">
              <w:rPr>
                <w:rFonts w:ascii="Calibri" w:hAnsi="Calibri" w:cs="Calibri"/>
              </w:rPr>
              <w:t>No, the targeted entities for having or developing a transition plan are the same as those identified in Q2.1.</w:t>
            </w: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1C89000A" w:rsidR="003618D4" w:rsidRPr="00C37D48" w:rsidRDefault="00417E90" w:rsidP="00C37D48">
            <w:pPr>
              <w:rPr>
                <w:rFonts w:ascii="Calibri" w:hAnsi="Calibri" w:cs="Calibri"/>
              </w:rPr>
            </w:pPr>
            <w:r>
              <w:rPr>
                <w:rFonts w:ascii="Calibri" w:hAnsi="Calibri" w:cs="Calibri"/>
              </w:rPr>
              <w:t>X</w:t>
            </w: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A438932" w:rsidR="003618D4" w:rsidRPr="00C37D48" w:rsidRDefault="00417E90" w:rsidP="00C37D48">
            <w:pPr>
              <w:rPr>
                <w:rFonts w:ascii="Calibri" w:hAnsi="Calibri" w:cs="Calibri"/>
              </w:rPr>
            </w:pPr>
            <w:r>
              <w:rPr>
                <w:rFonts w:ascii="Calibri" w:hAnsi="Calibri" w:cs="Calibri"/>
              </w:rPr>
              <w:t>X</w:t>
            </w: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3D3A2094" w:rsidR="003618D4" w:rsidRPr="00C37D48" w:rsidRDefault="003618D4" w:rsidP="00C37D48">
            <w:pPr>
              <w:rPr>
                <w:rFonts w:ascii="Calibri" w:hAnsi="Calibri" w:cs="Calibri"/>
              </w:rPr>
            </w:pPr>
          </w:p>
        </w:tc>
        <w:tc>
          <w:tcPr>
            <w:tcW w:w="1731" w:type="dxa"/>
            <w:vAlign w:val="center"/>
          </w:tcPr>
          <w:p w14:paraId="5EC08EF7" w14:textId="4F36D6B3" w:rsidR="003618D4" w:rsidRPr="00C37D48" w:rsidRDefault="00417E90" w:rsidP="00C37D48">
            <w:pPr>
              <w:rPr>
                <w:rFonts w:ascii="Calibri" w:hAnsi="Calibri" w:cs="Calibri"/>
              </w:rPr>
            </w:pPr>
            <w:r>
              <w:rPr>
                <w:rFonts w:ascii="Calibri" w:hAnsi="Calibri" w:cs="Calibri"/>
              </w:rPr>
              <w:t>X</w:t>
            </w: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359186DE" w:rsidR="003618D4" w:rsidRPr="00C37D48" w:rsidRDefault="00417E90" w:rsidP="00C37D48">
            <w:pPr>
              <w:rPr>
                <w:rFonts w:ascii="Calibri" w:hAnsi="Calibri" w:cs="Calibri"/>
              </w:rPr>
            </w:pPr>
            <w:r>
              <w:rPr>
                <w:rFonts w:ascii="Calibri" w:hAnsi="Calibri" w:cs="Calibri"/>
              </w:rP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25DA458" w:rsidR="003618D4" w:rsidRPr="00C37D48" w:rsidRDefault="00417E90" w:rsidP="00C37D48">
            <w:pPr>
              <w:rPr>
                <w:rFonts w:ascii="Calibri" w:hAnsi="Calibri" w:cs="Calibri"/>
              </w:rPr>
            </w:pPr>
            <w:r>
              <w:rPr>
                <w:rFonts w:ascii="Calibri" w:hAnsi="Calibri" w:cs="Calibri"/>
              </w:rPr>
              <w:t>X</w:t>
            </w: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570A7045" w:rsidR="003618D4" w:rsidRPr="00C37D48" w:rsidRDefault="00417E90" w:rsidP="00C37D48">
            <w:pPr>
              <w:rPr>
                <w:rFonts w:ascii="Calibri" w:hAnsi="Calibri" w:cs="Calibri"/>
              </w:rPr>
            </w:pPr>
            <w:r>
              <w:rPr>
                <w:rFonts w:ascii="Calibri" w:hAnsi="Calibri" w:cs="Calibri"/>
              </w:rPr>
              <w:t>X</w:t>
            </w: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339088C" w14:textId="35CA7ED5" w:rsidR="00417E90" w:rsidRPr="00417E90" w:rsidRDefault="00417E90" w:rsidP="008B7E77">
            <w:pPr>
              <w:jc w:val="both"/>
              <w:rPr>
                <w:rFonts w:ascii="Calibri" w:hAnsi="Calibri" w:cs="Calibri"/>
                <w:lang w:val="en-IN"/>
              </w:rPr>
            </w:pPr>
            <w:r w:rsidRPr="00417E90">
              <w:rPr>
                <w:rFonts w:ascii="Calibri" w:hAnsi="Calibri" w:cs="Calibri"/>
                <w:lang w:val="en-IN"/>
              </w:rPr>
              <w:t xml:space="preserve">• </w:t>
            </w:r>
            <w:r>
              <w:rPr>
                <w:rFonts w:ascii="Calibri" w:hAnsi="Calibri" w:cs="Calibri"/>
                <w:lang w:val="en-IN"/>
              </w:rPr>
              <w:t xml:space="preserve">2.36.1 </w:t>
            </w:r>
            <w:r w:rsidRPr="008B7E77">
              <w:rPr>
                <w:rFonts w:ascii="Calibri" w:hAnsi="Calibri" w:cs="Calibri"/>
                <w:lang w:val="en-IN"/>
              </w:rPr>
              <w:t>Timeframe for the Transition Plan</w:t>
            </w:r>
            <w:r w:rsidRPr="00417E90">
              <w:rPr>
                <w:rFonts w:ascii="Calibri" w:hAnsi="Calibri" w:cs="Calibri"/>
                <w:lang w:val="en-IN"/>
              </w:rPr>
              <w:t xml:space="preserve">: The GTTP is meticulously structured into </w:t>
            </w:r>
            <w:r w:rsidRPr="008B7E77">
              <w:rPr>
                <w:rFonts w:ascii="Calibri" w:hAnsi="Calibri" w:cs="Calibri"/>
                <w:lang w:val="en-IN"/>
              </w:rPr>
              <w:t>five distinct phases, spanning from October 1, 2024, to August 15, 2040</w:t>
            </w:r>
            <w:r w:rsidRPr="00417E90">
              <w:rPr>
                <w:rFonts w:ascii="Calibri" w:hAnsi="Calibri" w:cs="Calibri"/>
                <w:lang w:val="en-IN"/>
              </w:rPr>
              <w:t xml:space="preserve">. </w:t>
            </w:r>
            <w:r w:rsidRPr="00417E90">
              <w:rPr>
                <w:rFonts w:ascii="Calibri" w:hAnsi="Calibri" w:cs="Calibri"/>
              </w:rPr>
              <w:t>(Heading B, Para 1)</w:t>
            </w:r>
          </w:p>
          <w:p w14:paraId="7E09CCBB" w14:textId="1A3644A1" w:rsidR="00417E90" w:rsidRPr="00417E90" w:rsidRDefault="00417E90" w:rsidP="008B7E77">
            <w:pPr>
              <w:jc w:val="both"/>
              <w:rPr>
                <w:rFonts w:ascii="Calibri" w:hAnsi="Calibri" w:cs="Calibri"/>
                <w:lang w:val="en-IN"/>
              </w:rPr>
            </w:pPr>
            <w:r w:rsidRPr="00417E90">
              <w:rPr>
                <w:rFonts w:ascii="Calibri" w:hAnsi="Calibri" w:cs="Calibri"/>
                <w:lang w:val="en-IN"/>
              </w:rPr>
              <w:t xml:space="preserve">• </w:t>
            </w:r>
            <w:r>
              <w:rPr>
                <w:rFonts w:ascii="Calibri" w:hAnsi="Calibri" w:cs="Calibri"/>
                <w:lang w:val="en-IN"/>
              </w:rPr>
              <w:t xml:space="preserve"> 2.36.2 </w:t>
            </w:r>
            <w:r w:rsidRPr="008B7E77">
              <w:rPr>
                <w:rFonts w:ascii="Calibri" w:hAnsi="Calibri" w:cs="Calibri"/>
                <w:lang w:val="en-IN"/>
              </w:rPr>
              <w:t>Key Performance Indicators (KPIs) for Monitoring</w:t>
            </w:r>
            <w:r w:rsidRPr="00417E90">
              <w:rPr>
                <w:rFonts w:ascii="Calibri" w:hAnsi="Calibri" w:cs="Calibri"/>
                <w:lang w:val="en-IN"/>
              </w:rPr>
              <w:t xml:space="preserve">: The policy sets clear quantitative targets that function as KPIs for monitoring implementation, such as the mandatory </w:t>
            </w:r>
            <w:r w:rsidRPr="008B7E77">
              <w:rPr>
                <w:rFonts w:ascii="Calibri" w:hAnsi="Calibri" w:cs="Calibri"/>
                <w:lang w:val="en-IN"/>
              </w:rPr>
              <w:t>percentage of ASTDS-GTTP compliant tugs</w:t>
            </w:r>
            <w:r w:rsidRPr="00417E90">
              <w:rPr>
                <w:rFonts w:ascii="Calibri" w:hAnsi="Calibri" w:cs="Calibri"/>
                <w:lang w:val="en-IN"/>
              </w:rPr>
              <w:t xml:space="preserve"> required in the operational fleet by specified dates (e.g., 30% by 2030, 60% by 2033, and 100% by 2036).</w:t>
            </w:r>
            <w:r>
              <w:rPr>
                <w:rFonts w:ascii="Calibri" w:hAnsi="Calibri" w:cs="Calibri"/>
                <w:lang w:val="en-IN"/>
              </w:rPr>
              <w:t xml:space="preserve"> </w:t>
            </w:r>
            <w:r w:rsidRPr="00417E90">
              <w:rPr>
                <w:rFonts w:ascii="Calibri" w:hAnsi="Calibri" w:cs="Calibri"/>
              </w:rPr>
              <w:t>(Heading B, Para 1)</w:t>
            </w:r>
          </w:p>
          <w:p w14:paraId="261AF0AB" w14:textId="34A0303D" w:rsidR="00417E90" w:rsidRDefault="00417E90" w:rsidP="008B7E77">
            <w:pPr>
              <w:jc w:val="both"/>
              <w:rPr>
                <w:rFonts w:ascii="Calibri" w:hAnsi="Calibri" w:cs="Calibri"/>
                <w:lang w:val="en-IN"/>
              </w:rPr>
            </w:pPr>
            <w:r w:rsidRPr="00417E90">
              <w:rPr>
                <w:rFonts w:ascii="Calibri" w:hAnsi="Calibri" w:cs="Calibri"/>
                <w:lang w:val="en-IN"/>
              </w:rPr>
              <w:t xml:space="preserve">• </w:t>
            </w:r>
            <w:r>
              <w:rPr>
                <w:rFonts w:ascii="Calibri" w:hAnsi="Calibri" w:cs="Calibri"/>
                <w:lang w:val="en-IN"/>
              </w:rPr>
              <w:t xml:space="preserve">2.36.3 </w:t>
            </w:r>
            <w:r w:rsidRPr="008B7E77">
              <w:rPr>
                <w:rFonts w:ascii="Calibri" w:hAnsi="Calibri" w:cs="Calibri"/>
                <w:lang w:val="en-IN"/>
              </w:rPr>
              <w:t>Updates to the Transition Plan</w:t>
            </w:r>
            <w:r w:rsidRPr="00417E90">
              <w:rPr>
                <w:rFonts w:ascii="Calibri" w:hAnsi="Calibri" w:cs="Calibri"/>
                <w:lang w:val="en-IN"/>
              </w:rPr>
              <w:t xml:space="preserve">: The </w:t>
            </w:r>
            <w:r w:rsidRPr="008B7E77">
              <w:rPr>
                <w:rFonts w:ascii="Calibri" w:hAnsi="Calibri" w:cs="Calibri"/>
                <w:lang w:val="en-IN"/>
              </w:rPr>
              <w:t>Standing Specifications Committee (SSC)</w:t>
            </w:r>
            <w:r w:rsidRPr="00417E90">
              <w:rPr>
                <w:rFonts w:ascii="Calibri" w:hAnsi="Calibri" w:cs="Calibri"/>
                <w:lang w:val="en-IN"/>
              </w:rPr>
              <w:t xml:space="preserve"> is explicitly empowered to "incorporate improvements/amendments on the published ASTDS-GTTP documentation" and to perform a "continuous review of the roadmap" at least </w:t>
            </w:r>
            <w:r w:rsidRPr="008B7E77">
              <w:rPr>
                <w:rFonts w:ascii="Calibri" w:hAnsi="Calibri" w:cs="Calibri"/>
                <w:lang w:val="en-IN"/>
              </w:rPr>
              <w:t>once every six months</w:t>
            </w:r>
            <w:r>
              <w:rPr>
                <w:rFonts w:ascii="Calibri" w:hAnsi="Calibri" w:cs="Calibri"/>
                <w:lang w:val="en-IN"/>
              </w:rPr>
              <w:t xml:space="preserve">. </w:t>
            </w:r>
            <w:r w:rsidRPr="00417E90">
              <w:rPr>
                <w:rFonts w:ascii="Calibri" w:hAnsi="Calibri" w:cs="Calibri"/>
              </w:rPr>
              <w:t xml:space="preserve">(Heading </w:t>
            </w:r>
            <w:r w:rsidR="008D62A3">
              <w:rPr>
                <w:rFonts w:ascii="Calibri" w:hAnsi="Calibri" w:cs="Calibri"/>
              </w:rPr>
              <w:t>D</w:t>
            </w:r>
            <w:r w:rsidRPr="00417E90">
              <w:rPr>
                <w:rFonts w:ascii="Calibri" w:hAnsi="Calibri" w:cs="Calibri"/>
              </w:rPr>
              <w:t xml:space="preserve">, Para </w:t>
            </w:r>
            <w:r w:rsidR="008D62A3">
              <w:rPr>
                <w:rFonts w:ascii="Calibri" w:hAnsi="Calibri" w:cs="Calibri"/>
              </w:rPr>
              <w:t>8</w:t>
            </w:r>
            <w:r w:rsidRPr="00417E90">
              <w:rPr>
                <w:rFonts w:ascii="Calibri" w:hAnsi="Calibri" w:cs="Calibri"/>
              </w:rPr>
              <w:t>)</w:t>
            </w:r>
          </w:p>
          <w:p w14:paraId="475AE54F" w14:textId="51BEEC40" w:rsidR="00417E90" w:rsidRPr="008B7E77" w:rsidRDefault="00417E90" w:rsidP="008B7E77">
            <w:pPr>
              <w:jc w:val="both"/>
              <w:rPr>
                <w:rFonts w:ascii="Calibri" w:hAnsi="Calibri" w:cs="Calibri"/>
                <w:lang w:val="en-IN"/>
              </w:rPr>
            </w:pPr>
            <w:r w:rsidRPr="00417E90">
              <w:rPr>
                <w:rFonts w:ascii="Calibri" w:hAnsi="Calibri" w:cs="Calibri"/>
                <w:lang w:val="en-IN"/>
              </w:rPr>
              <w:t xml:space="preserve">• </w:t>
            </w:r>
            <w:r>
              <w:rPr>
                <w:rFonts w:ascii="Calibri" w:hAnsi="Calibri" w:cs="Calibri"/>
                <w:lang w:val="en-IN"/>
              </w:rPr>
              <w:t xml:space="preserve">2.36.6 </w:t>
            </w:r>
            <w:r w:rsidRPr="008B7E77">
              <w:rPr>
                <w:rFonts w:ascii="Calibri" w:hAnsi="Calibri" w:cs="Calibri"/>
                <w:lang w:val="en-IN"/>
              </w:rPr>
              <w:t>Incorporation of Climate Change Considerations into Capital Allocation/Expenditure Plans</w:t>
            </w:r>
            <w:r w:rsidRPr="00417E90">
              <w:rPr>
                <w:rFonts w:ascii="Calibri" w:hAnsi="Calibri" w:cs="Calibri"/>
                <w:lang w:val="en-IN"/>
              </w:rPr>
              <w:t xml:space="preserve">: </w:t>
            </w:r>
            <w:r w:rsidR="008D62A3">
              <w:rPr>
                <w:rFonts w:ascii="Calibri" w:hAnsi="Calibri" w:cs="Calibri"/>
                <w:lang w:val="en-IN"/>
              </w:rPr>
              <w:t>Ports must procure or charter new tugs that meet GTTP targets and have adequate shore infrastructure, such as dedicated charging stations and green power sources, for ASTDS-GTTP compliant tugs. (Heading F)</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09ABF878" w:rsidR="00E7486E" w:rsidRPr="00C37D48" w:rsidRDefault="008D62A3" w:rsidP="00C37D48">
            <w:pPr>
              <w:rPr>
                <w:rFonts w:ascii="Calibri" w:hAnsi="Calibri" w:cs="Calibri"/>
              </w:rPr>
            </w:pPr>
            <w:r>
              <w:rPr>
                <w:rFonts w:ascii="Calibri" w:hAnsi="Calibri" w:cs="Calibri"/>
              </w:rPr>
              <w:t>X</w:t>
            </w: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3983863F" w:rsidR="00671EA4" w:rsidRPr="00C37D48" w:rsidRDefault="008D62A3" w:rsidP="00C37D48">
            <w:pPr>
              <w:rPr>
                <w:rFonts w:ascii="Calibri" w:hAnsi="Calibri" w:cs="Calibri"/>
              </w:rPr>
            </w:pPr>
            <w:r>
              <w:rPr>
                <w:rFonts w:ascii="Calibri" w:hAnsi="Calibri" w:cs="Calibri"/>
              </w:rPr>
              <w:t>X</w:t>
            </w: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3" w:name="_Toc198223611"/>
      <w:r>
        <w:t xml:space="preserve">Section 2.6: </w:t>
      </w:r>
      <w:r w:rsidR="00950B68">
        <w:t>Standards and Frameworks</w:t>
      </w:r>
      <w:bookmarkEnd w:id="13"/>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8D62A3" w:rsidRPr="00610F28" w14:paraId="3164796D" w14:textId="0BCFB57D" w:rsidTr="008B7E77">
        <w:tc>
          <w:tcPr>
            <w:tcW w:w="1065" w:type="dxa"/>
            <w:vAlign w:val="center"/>
          </w:tcPr>
          <w:p w14:paraId="4214D622" w14:textId="14AEE994" w:rsidR="008D62A3" w:rsidRPr="00610F28" w:rsidRDefault="008D62A3" w:rsidP="008D62A3">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8D62A3" w:rsidRPr="00610F28" w:rsidRDefault="008D62A3" w:rsidP="008D62A3">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8D62A3" w:rsidRPr="00610F28" w:rsidRDefault="008D62A3" w:rsidP="008D62A3">
            <w:pPr>
              <w:rPr>
                <w:rFonts w:ascii="Calibri" w:hAnsi="Calibri" w:cs="Calibri"/>
              </w:rPr>
            </w:pPr>
          </w:p>
        </w:tc>
        <w:tc>
          <w:tcPr>
            <w:tcW w:w="1450" w:type="dxa"/>
            <w:vAlign w:val="center"/>
          </w:tcPr>
          <w:p w14:paraId="487AFDB9" w14:textId="77777777" w:rsidR="008D62A3" w:rsidRPr="00610F28" w:rsidRDefault="008D62A3" w:rsidP="008D62A3">
            <w:pPr>
              <w:rPr>
                <w:rFonts w:ascii="Calibri" w:hAnsi="Calibri" w:cs="Calibri"/>
              </w:rPr>
            </w:pPr>
          </w:p>
        </w:tc>
        <w:tc>
          <w:tcPr>
            <w:tcW w:w="1450" w:type="dxa"/>
          </w:tcPr>
          <w:p w14:paraId="3A72362E" w14:textId="40C9FB8F" w:rsidR="008D62A3" w:rsidRPr="00610F28" w:rsidRDefault="008D62A3" w:rsidP="008D62A3">
            <w:pPr>
              <w:rPr>
                <w:rFonts w:ascii="Calibri" w:hAnsi="Calibri" w:cs="Calibri"/>
              </w:rPr>
            </w:pPr>
            <w:r w:rsidRPr="00EA5392">
              <w:rPr>
                <w:rFonts w:ascii="Calibri" w:hAnsi="Calibri" w:cs="Calibri"/>
              </w:rPr>
              <w:t>X</w:t>
            </w:r>
          </w:p>
        </w:tc>
      </w:tr>
      <w:tr w:rsidR="008D62A3" w:rsidRPr="00610F28" w14:paraId="58A88D64" w14:textId="60F4D410" w:rsidTr="008B7E77">
        <w:tc>
          <w:tcPr>
            <w:tcW w:w="1065" w:type="dxa"/>
            <w:vAlign w:val="center"/>
          </w:tcPr>
          <w:p w14:paraId="76930E8E" w14:textId="3A11BEF1" w:rsidR="008D62A3" w:rsidRPr="00610F28" w:rsidRDefault="008D62A3" w:rsidP="008D62A3">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8D62A3" w:rsidRPr="00610F28" w:rsidRDefault="008D62A3" w:rsidP="008D62A3">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8D62A3" w:rsidRPr="00610F28" w:rsidRDefault="008D62A3" w:rsidP="008D62A3">
            <w:pPr>
              <w:rPr>
                <w:rFonts w:ascii="Calibri" w:hAnsi="Calibri" w:cs="Calibri"/>
              </w:rPr>
            </w:pPr>
          </w:p>
        </w:tc>
        <w:tc>
          <w:tcPr>
            <w:tcW w:w="1450" w:type="dxa"/>
            <w:vAlign w:val="center"/>
          </w:tcPr>
          <w:p w14:paraId="20C8F696" w14:textId="77777777" w:rsidR="008D62A3" w:rsidRPr="00610F28" w:rsidRDefault="008D62A3" w:rsidP="008D62A3">
            <w:pPr>
              <w:rPr>
                <w:rFonts w:ascii="Calibri" w:hAnsi="Calibri" w:cs="Calibri"/>
              </w:rPr>
            </w:pPr>
          </w:p>
        </w:tc>
        <w:tc>
          <w:tcPr>
            <w:tcW w:w="1450" w:type="dxa"/>
          </w:tcPr>
          <w:p w14:paraId="2B786705" w14:textId="1FC4615C" w:rsidR="008D62A3" w:rsidRPr="00610F28" w:rsidRDefault="008D62A3" w:rsidP="008D62A3">
            <w:pPr>
              <w:rPr>
                <w:rFonts w:ascii="Calibri" w:hAnsi="Calibri" w:cs="Calibri"/>
              </w:rPr>
            </w:pPr>
            <w:r w:rsidRPr="00EA5392">
              <w:rPr>
                <w:rFonts w:ascii="Calibri" w:hAnsi="Calibri" w:cs="Calibri"/>
              </w:rPr>
              <w:t>X</w:t>
            </w:r>
          </w:p>
        </w:tc>
      </w:tr>
      <w:tr w:rsidR="008D62A3" w:rsidRPr="00610F28" w14:paraId="3256A0D2" w14:textId="4FB9E591" w:rsidTr="008B7E77">
        <w:tc>
          <w:tcPr>
            <w:tcW w:w="1065" w:type="dxa"/>
            <w:vAlign w:val="center"/>
          </w:tcPr>
          <w:p w14:paraId="5545184F" w14:textId="4BF1E3CC" w:rsidR="008D62A3" w:rsidRPr="00610F28" w:rsidRDefault="008D62A3" w:rsidP="008D62A3">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8D62A3" w:rsidRPr="00610F28" w:rsidRDefault="008D62A3" w:rsidP="008D62A3">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8D62A3" w:rsidRPr="00610F28" w:rsidRDefault="008D62A3" w:rsidP="008D62A3">
            <w:pPr>
              <w:rPr>
                <w:rFonts w:ascii="Calibri" w:hAnsi="Calibri" w:cs="Calibri"/>
              </w:rPr>
            </w:pPr>
          </w:p>
        </w:tc>
        <w:tc>
          <w:tcPr>
            <w:tcW w:w="1450" w:type="dxa"/>
            <w:vAlign w:val="center"/>
          </w:tcPr>
          <w:p w14:paraId="0B2F582E" w14:textId="77777777" w:rsidR="008D62A3" w:rsidRPr="00610F28" w:rsidRDefault="008D62A3" w:rsidP="008D62A3">
            <w:pPr>
              <w:rPr>
                <w:rFonts w:ascii="Calibri" w:hAnsi="Calibri" w:cs="Calibri"/>
              </w:rPr>
            </w:pPr>
          </w:p>
        </w:tc>
        <w:tc>
          <w:tcPr>
            <w:tcW w:w="1450" w:type="dxa"/>
          </w:tcPr>
          <w:p w14:paraId="29A8D135" w14:textId="4BD7DA0B" w:rsidR="008D62A3" w:rsidRPr="00610F28" w:rsidRDefault="008D62A3" w:rsidP="008D62A3">
            <w:pPr>
              <w:rPr>
                <w:rFonts w:ascii="Calibri" w:hAnsi="Calibri" w:cs="Calibri"/>
              </w:rPr>
            </w:pPr>
            <w:r w:rsidRPr="00EA5392">
              <w:rPr>
                <w:rFonts w:ascii="Calibri" w:hAnsi="Calibri" w:cs="Calibri"/>
              </w:rPr>
              <w:t>X</w:t>
            </w:r>
          </w:p>
        </w:tc>
      </w:tr>
      <w:tr w:rsidR="008D62A3" w:rsidRPr="00610F28" w14:paraId="02B0B6AD" w14:textId="7F1516CE" w:rsidTr="008B7E77">
        <w:tc>
          <w:tcPr>
            <w:tcW w:w="1065" w:type="dxa"/>
            <w:vAlign w:val="center"/>
          </w:tcPr>
          <w:p w14:paraId="40647666" w14:textId="2313A1D2" w:rsidR="008D62A3" w:rsidRPr="00610F28" w:rsidRDefault="008D62A3" w:rsidP="008D62A3">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8D62A3" w:rsidRPr="00610F28" w:rsidRDefault="008D62A3" w:rsidP="008D62A3">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8D62A3" w:rsidRPr="00610F28" w:rsidRDefault="008D62A3" w:rsidP="008D62A3">
            <w:pPr>
              <w:rPr>
                <w:rFonts w:ascii="Calibri" w:hAnsi="Calibri" w:cs="Calibri"/>
              </w:rPr>
            </w:pPr>
          </w:p>
        </w:tc>
        <w:tc>
          <w:tcPr>
            <w:tcW w:w="1450" w:type="dxa"/>
            <w:vAlign w:val="center"/>
          </w:tcPr>
          <w:p w14:paraId="6A7E19CD" w14:textId="77777777" w:rsidR="008D62A3" w:rsidRPr="00610F28" w:rsidRDefault="008D62A3" w:rsidP="008D62A3">
            <w:pPr>
              <w:rPr>
                <w:rFonts w:ascii="Calibri" w:hAnsi="Calibri" w:cs="Calibri"/>
              </w:rPr>
            </w:pPr>
          </w:p>
        </w:tc>
        <w:tc>
          <w:tcPr>
            <w:tcW w:w="1450" w:type="dxa"/>
          </w:tcPr>
          <w:p w14:paraId="6718E906" w14:textId="32D4A6BF" w:rsidR="008D62A3" w:rsidRPr="00610F28" w:rsidRDefault="008D62A3" w:rsidP="008D62A3">
            <w:pPr>
              <w:rPr>
                <w:rFonts w:ascii="Calibri" w:hAnsi="Calibri" w:cs="Calibri"/>
              </w:rPr>
            </w:pPr>
            <w:r w:rsidRPr="00EA5392">
              <w:rPr>
                <w:rFonts w:ascii="Calibri" w:hAnsi="Calibri" w:cs="Calibri"/>
              </w:rPr>
              <w:t>X</w:t>
            </w:r>
          </w:p>
        </w:tc>
      </w:tr>
      <w:tr w:rsidR="008D62A3" w:rsidRPr="00610F28" w14:paraId="567A2A52" w14:textId="6B8FE720" w:rsidTr="008B7E77">
        <w:tc>
          <w:tcPr>
            <w:tcW w:w="1065" w:type="dxa"/>
            <w:vAlign w:val="center"/>
          </w:tcPr>
          <w:p w14:paraId="505CBF39" w14:textId="172F9ECC" w:rsidR="008D62A3" w:rsidRPr="00610F28" w:rsidRDefault="008D62A3" w:rsidP="008D62A3">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8D62A3" w:rsidRPr="00610F28" w:rsidRDefault="008D62A3" w:rsidP="008D62A3">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8D62A3" w:rsidRPr="00610F28" w:rsidRDefault="008D62A3" w:rsidP="008D62A3">
            <w:pPr>
              <w:rPr>
                <w:rFonts w:ascii="Calibri" w:hAnsi="Calibri" w:cs="Calibri"/>
              </w:rPr>
            </w:pPr>
          </w:p>
        </w:tc>
        <w:tc>
          <w:tcPr>
            <w:tcW w:w="1450" w:type="dxa"/>
            <w:vAlign w:val="center"/>
          </w:tcPr>
          <w:p w14:paraId="4A1D05F3" w14:textId="77777777" w:rsidR="008D62A3" w:rsidRPr="00610F28" w:rsidRDefault="008D62A3" w:rsidP="008D62A3">
            <w:pPr>
              <w:rPr>
                <w:rFonts w:ascii="Calibri" w:hAnsi="Calibri" w:cs="Calibri"/>
              </w:rPr>
            </w:pPr>
          </w:p>
        </w:tc>
        <w:tc>
          <w:tcPr>
            <w:tcW w:w="1450" w:type="dxa"/>
          </w:tcPr>
          <w:p w14:paraId="0AA2B51C" w14:textId="230DC38E" w:rsidR="008D62A3" w:rsidRPr="00610F28" w:rsidRDefault="008D62A3" w:rsidP="008D62A3">
            <w:pPr>
              <w:rPr>
                <w:rFonts w:ascii="Calibri" w:hAnsi="Calibri" w:cs="Calibri"/>
              </w:rPr>
            </w:pPr>
            <w:r w:rsidRPr="00EA5392">
              <w:rPr>
                <w:rFonts w:ascii="Calibri" w:hAnsi="Calibri" w:cs="Calibri"/>
              </w:rPr>
              <w:t>X</w:t>
            </w:r>
          </w:p>
        </w:tc>
      </w:tr>
      <w:tr w:rsidR="008D62A3" w:rsidRPr="00610F28" w14:paraId="4C298EF8" w14:textId="7F113913" w:rsidTr="008B7E77">
        <w:tc>
          <w:tcPr>
            <w:tcW w:w="1065" w:type="dxa"/>
            <w:vAlign w:val="center"/>
          </w:tcPr>
          <w:p w14:paraId="0B9300C0" w14:textId="16C19163" w:rsidR="008D62A3" w:rsidRPr="00610F28" w:rsidRDefault="008D62A3" w:rsidP="008D62A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8D62A3" w:rsidRPr="00610F28" w:rsidRDefault="008D62A3" w:rsidP="008D62A3">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8D62A3" w:rsidRPr="00610F28" w:rsidRDefault="008D62A3" w:rsidP="008D62A3">
            <w:pPr>
              <w:rPr>
                <w:rFonts w:ascii="Calibri" w:hAnsi="Calibri" w:cs="Calibri"/>
              </w:rPr>
            </w:pPr>
          </w:p>
        </w:tc>
        <w:tc>
          <w:tcPr>
            <w:tcW w:w="1450" w:type="dxa"/>
            <w:vAlign w:val="center"/>
          </w:tcPr>
          <w:p w14:paraId="11BAF3D9" w14:textId="77777777" w:rsidR="008D62A3" w:rsidRPr="00610F28" w:rsidRDefault="008D62A3" w:rsidP="008D62A3">
            <w:pPr>
              <w:rPr>
                <w:rFonts w:ascii="Calibri" w:hAnsi="Calibri" w:cs="Calibri"/>
              </w:rPr>
            </w:pPr>
          </w:p>
        </w:tc>
        <w:tc>
          <w:tcPr>
            <w:tcW w:w="1450" w:type="dxa"/>
          </w:tcPr>
          <w:p w14:paraId="52C7845D" w14:textId="6213F414" w:rsidR="008D62A3" w:rsidRPr="00610F28" w:rsidRDefault="008D62A3" w:rsidP="008D62A3">
            <w:pPr>
              <w:rPr>
                <w:rFonts w:ascii="Calibri" w:hAnsi="Calibri" w:cs="Calibri"/>
              </w:rPr>
            </w:pPr>
            <w:r w:rsidRPr="00EA5392">
              <w:rPr>
                <w:rFonts w:ascii="Calibri" w:hAnsi="Calibri" w:cs="Calibri"/>
              </w:rPr>
              <w:t>X</w:t>
            </w:r>
          </w:p>
        </w:tc>
      </w:tr>
      <w:tr w:rsidR="008D62A3" w:rsidRPr="00610F28" w14:paraId="75000E37" w14:textId="00DEC9AA" w:rsidTr="008B7E77">
        <w:tc>
          <w:tcPr>
            <w:tcW w:w="1065" w:type="dxa"/>
            <w:vAlign w:val="center"/>
          </w:tcPr>
          <w:p w14:paraId="7ADBC5E3" w14:textId="5FD77BFC" w:rsidR="008D62A3" w:rsidRPr="00610F28" w:rsidRDefault="008D62A3" w:rsidP="008D62A3">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8D62A3" w:rsidRPr="00610F28" w:rsidRDefault="008D62A3" w:rsidP="008D62A3">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8D62A3" w:rsidRPr="00610F28" w:rsidRDefault="008D62A3" w:rsidP="008D62A3">
            <w:pPr>
              <w:rPr>
                <w:rFonts w:ascii="Calibri" w:hAnsi="Calibri" w:cs="Calibri"/>
              </w:rPr>
            </w:pPr>
          </w:p>
        </w:tc>
        <w:tc>
          <w:tcPr>
            <w:tcW w:w="1450" w:type="dxa"/>
            <w:vAlign w:val="center"/>
          </w:tcPr>
          <w:p w14:paraId="091E9328" w14:textId="77777777" w:rsidR="008D62A3" w:rsidRPr="00610F28" w:rsidRDefault="008D62A3" w:rsidP="008D62A3">
            <w:pPr>
              <w:rPr>
                <w:rFonts w:ascii="Calibri" w:hAnsi="Calibri" w:cs="Calibri"/>
              </w:rPr>
            </w:pPr>
          </w:p>
        </w:tc>
        <w:tc>
          <w:tcPr>
            <w:tcW w:w="1450" w:type="dxa"/>
          </w:tcPr>
          <w:p w14:paraId="7DEB21F8" w14:textId="328786C6" w:rsidR="008D62A3" w:rsidRPr="00610F28" w:rsidRDefault="008D62A3" w:rsidP="008D62A3">
            <w:pPr>
              <w:rPr>
                <w:rFonts w:ascii="Calibri" w:hAnsi="Calibri" w:cs="Calibri"/>
              </w:rPr>
            </w:pPr>
            <w:r w:rsidRPr="00EA5392">
              <w:rPr>
                <w:rFonts w:ascii="Calibri" w:hAnsi="Calibri" w:cs="Calibri"/>
              </w:rPr>
              <w:t>X</w:t>
            </w:r>
          </w:p>
        </w:tc>
      </w:tr>
      <w:tr w:rsidR="008D62A3" w:rsidRPr="00610F28" w14:paraId="30C245E1" w14:textId="7885A6B9" w:rsidTr="008B7E77">
        <w:tc>
          <w:tcPr>
            <w:tcW w:w="1065" w:type="dxa"/>
            <w:vAlign w:val="center"/>
          </w:tcPr>
          <w:p w14:paraId="75E86911" w14:textId="164456F3" w:rsidR="008D62A3" w:rsidRPr="00610F28" w:rsidRDefault="008D62A3" w:rsidP="008D62A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8D62A3" w:rsidRPr="00610F28" w:rsidRDefault="008D62A3" w:rsidP="008D62A3">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8D62A3" w:rsidRPr="00610F28" w:rsidRDefault="008D62A3" w:rsidP="008D62A3">
            <w:pPr>
              <w:rPr>
                <w:rFonts w:ascii="Calibri" w:hAnsi="Calibri" w:cs="Calibri"/>
              </w:rPr>
            </w:pPr>
          </w:p>
        </w:tc>
        <w:tc>
          <w:tcPr>
            <w:tcW w:w="1450" w:type="dxa"/>
            <w:vAlign w:val="center"/>
          </w:tcPr>
          <w:p w14:paraId="0DD49E1C" w14:textId="77777777" w:rsidR="008D62A3" w:rsidRPr="00610F28" w:rsidRDefault="008D62A3" w:rsidP="008D62A3">
            <w:pPr>
              <w:rPr>
                <w:rFonts w:ascii="Calibri" w:hAnsi="Calibri" w:cs="Calibri"/>
              </w:rPr>
            </w:pPr>
          </w:p>
        </w:tc>
        <w:tc>
          <w:tcPr>
            <w:tcW w:w="1450" w:type="dxa"/>
          </w:tcPr>
          <w:p w14:paraId="3A5A03AA" w14:textId="144A15CD" w:rsidR="008D62A3" w:rsidRPr="00610F28" w:rsidRDefault="008D62A3" w:rsidP="008D62A3">
            <w:pPr>
              <w:rPr>
                <w:rFonts w:ascii="Calibri" w:hAnsi="Calibri" w:cs="Calibri"/>
              </w:rPr>
            </w:pPr>
            <w:r w:rsidRPr="00EA5392">
              <w:rPr>
                <w:rFonts w:ascii="Calibri" w:hAnsi="Calibri" w:cs="Calibri"/>
              </w:rPr>
              <w:t>X</w:t>
            </w:r>
          </w:p>
        </w:tc>
      </w:tr>
      <w:tr w:rsidR="008D62A3" w:rsidRPr="00610F28" w14:paraId="0FD3DFE6" w14:textId="20A32868" w:rsidTr="008B7E77">
        <w:tc>
          <w:tcPr>
            <w:tcW w:w="1065" w:type="dxa"/>
            <w:vAlign w:val="center"/>
          </w:tcPr>
          <w:p w14:paraId="7B6DCBA5" w14:textId="7B869F5D" w:rsidR="008D62A3" w:rsidRPr="00610F28" w:rsidRDefault="008D62A3" w:rsidP="008D62A3">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8D62A3" w:rsidRPr="00610F28" w:rsidRDefault="008D62A3" w:rsidP="008D62A3">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8D62A3" w:rsidRPr="00610F28" w:rsidRDefault="008D62A3" w:rsidP="008D62A3">
            <w:pPr>
              <w:rPr>
                <w:rFonts w:ascii="Calibri" w:hAnsi="Calibri" w:cs="Calibri"/>
              </w:rPr>
            </w:pPr>
          </w:p>
        </w:tc>
        <w:tc>
          <w:tcPr>
            <w:tcW w:w="1450" w:type="dxa"/>
            <w:vAlign w:val="center"/>
          </w:tcPr>
          <w:p w14:paraId="0C4A0CA5" w14:textId="77777777" w:rsidR="008D62A3" w:rsidRPr="00610F28" w:rsidRDefault="008D62A3" w:rsidP="008D62A3">
            <w:pPr>
              <w:rPr>
                <w:rFonts w:ascii="Calibri" w:hAnsi="Calibri" w:cs="Calibri"/>
              </w:rPr>
            </w:pPr>
          </w:p>
        </w:tc>
        <w:tc>
          <w:tcPr>
            <w:tcW w:w="1450" w:type="dxa"/>
          </w:tcPr>
          <w:p w14:paraId="2E51DA2D" w14:textId="793311F7" w:rsidR="008D62A3" w:rsidRPr="00610F28" w:rsidRDefault="008D62A3" w:rsidP="008D62A3">
            <w:pPr>
              <w:rPr>
                <w:rFonts w:ascii="Calibri" w:hAnsi="Calibri" w:cs="Calibri"/>
              </w:rPr>
            </w:pPr>
            <w:r w:rsidRPr="00EA5392">
              <w:rPr>
                <w:rFonts w:ascii="Calibri" w:hAnsi="Calibri" w:cs="Calibri"/>
              </w:rPr>
              <w:t>X</w:t>
            </w:r>
          </w:p>
        </w:tc>
      </w:tr>
      <w:tr w:rsidR="008D62A3" w:rsidRPr="00610F28" w14:paraId="530F559C" w14:textId="43212A05" w:rsidTr="008B7E77">
        <w:tc>
          <w:tcPr>
            <w:tcW w:w="1065" w:type="dxa"/>
            <w:vAlign w:val="center"/>
          </w:tcPr>
          <w:p w14:paraId="0B737497" w14:textId="56BB0728" w:rsidR="008D62A3" w:rsidRPr="00610F28" w:rsidRDefault="008D62A3" w:rsidP="008D62A3">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8D62A3" w:rsidRPr="00610F28" w:rsidRDefault="008D62A3" w:rsidP="008D62A3">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8D62A3" w:rsidRPr="00610F28" w:rsidRDefault="008D62A3" w:rsidP="008D62A3">
            <w:pPr>
              <w:rPr>
                <w:rFonts w:ascii="Calibri" w:hAnsi="Calibri" w:cs="Calibri"/>
              </w:rPr>
            </w:pPr>
          </w:p>
        </w:tc>
        <w:tc>
          <w:tcPr>
            <w:tcW w:w="1450" w:type="dxa"/>
            <w:vAlign w:val="center"/>
          </w:tcPr>
          <w:p w14:paraId="0EDD18DB" w14:textId="77777777" w:rsidR="008D62A3" w:rsidRPr="00610F28" w:rsidRDefault="008D62A3" w:rsidP="008D62A3">
            <w:pPr>
              <w:rPr>
                <w:rFonts w:ascii="Calibri" w:hAnsi="Calibri" w:cs="Calibri"/>
              </w:rPr>
            </w:pPr>
          </w:p>
        </w:tc>
        <w:tc>
          <w:tcPr>
            <w:tcW w:w="1450" w:type="dxa"/>
          </w:tcPr>
          <w:p w14:paraId="6A55D07D" w14:textId="37452F49" w:rsidR="008D62A3" w:rsidRPr="00610F28" w:rsidRDefault="008D62A3" w:rsidP="008D62A3">
            <w:pPr>
              <w:rPr>
                <w:rFonts w:ascii="Calibri" w:hAnsi="Calibri" w:cs="Calibri"/>
              </w:rPr>
            </w:pPr>
            <w:r w:rsidRPr="00EA5392">
              <w:rPr>
                <w:rFonts w:ascii="Calibri" w:hAnsi="Calibri" w:cs="Calibri"/>
              </w:rPr>
              <w:t>X</w:t>
            </w:r>
          </w:p>
        </w:tc>
      </w:tr>
      <w:tr w:rsidR="008D62A3" w:rsidRPr="00610F28" w14:paraId="46B4786E" w14:textId="7D8317AA" w:rsidTr="008B7E77">
        <w:tc>
          <w:tcPr>
            <w:tcW w:w="1065" w:type="dxa"/>
            <w:vAlign w:val="center"/>
          </w:tcPr>
          <w:p w14:paraId="70F8B66D" w14:textId="2138019E" w:rsidR="008D62A3" w:rsidRPr="00610F28" w:rsidRDefault="008D62A3" w:rsidP="008D62A3">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8D62A3" w:rsidRPr="00610F28" w:rsidRDefault="008D62A3" w:rsidP="008D62A3">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8D62A3" w:rsidRPr="00610F28" w:rsidRDefault="008D62A3" w:rsidP="008D62A3">
            <w:pPr>
              <w:rPr>
                <w:rFonts w:ascii="Calibri" w:hAnsi="Calibri" w:cs="Calibri"/>
              </w:rPr>
            </w:pPr>
          </w:p>
        </w:tc>
        <w:tc>
          <w:tcPr>
            <w:tcW w:w="1450" w:type="dxa"/>
            <w:vAlign w:val="center"/>
          </w:tcPr>
          <w:p w14:paraId="32AD8AD9" w14:textId="77777777" w:rsidR="008D62A3" w:rsidRPr="00610F28" w:rsidRDefault="008D62A3" w:rsidP="008D62A3">
            <w:pPr>
              <w:rPr>
                <w:rFonts w:ascii="Calibri" w:hAnsi="Calibri" w:cs="Calibri"/>
              </w:rPr>
            </w:pPr>
          </w:p>
        </w:tc>
        <w:tc>
          <w:tcPr>
            <w:tcW w:w="1450" w:type="dxa"/>
          </w:tcPr>
          <w:p w14:paraId="292FE0E0" w14:textId="7433D56A" w:rsidR="008D62A3" w:rsidRPr="00610F28" w:rsidRDefault="008D62A3" w:rsidP="008D62A3">
            <w:pPr>
              <w:rPr>
                <w:rFonts w:ascii="Calibri" w:hAnsi="Calibri" w:cs="Calibri"/>
              </w:rPr>
            </w:pPr>
            <w:r w:rsidRPr="00EA5392">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4" w:name="_Toc198223612"/>
      <w:r>
        <w:lastRenderedPageBreak/>
        <w:t>Domain 3: Public Procurement</w:t>
      </w:r>
      <w:bookmarkEnd w:id="14"/>
      <w:r>
        <w:t xml:space="preserve"> </w:t>
      </w:r>
    </w:p>
    <w:p w14:paraId="0D8B4B9F" w14:textId="5E2943CF" w:rsidR="00950B68" w:rsidRPr="00950B68" w:rsidRDefault="005E50FD" w:rsidP="00950B68">
      <w:pPr>
        <w:pStyle w:val="Heading2"/>
      </w:pPr>
      <w:bookmarkStart w:id="15" w:name="_Toc198223613"/>
      <w:r>
        <w:t xml:space="preserve">Section 3.1: </w:t>
      </w:r>
      <w:r w:rsidR="00950B68">
        <w:t>Who is being targeted?</w:t>
      </w:r>
      <w:bookmarkEnd w:id="15"/>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6"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CD0634"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7"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6"/>
      <w:bookmarkEnd w:id="17"/>
    </w:tbl>
    <w:p w14:paraId="712268FA" w14:textId="77777777" w:rsidR="00B802FC" w:rsidRDefault="00B802FC"/>
    <w:p w14:paraId="59E94F30" w14:textId="5EC9D13E" w:rsidR="00436F24" w:rsidRDefault="005E50FD" w:rsidP="00436F24">
      <w:pPr>
        <w:pStyle w:val="Heading2"/>
      </w:pPr>
      <w:bookmarkStart w:id="18" w:name="_Toc198223614"/>
      <w:r>
        <w:t xml:space="preserve">Section 3.2: </w:t>
      </w:r>
      <w:r w:rsidR="00436F24">
        <w:t>Procurement Cycle</w:t>
      </w:r>
      <w:bookmarkEnd w:id="18"/>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9" w:name="_Toc198223615"/>
      <w:r>
        <w:t xml:space="preserve">Section 3.3: </w:t>
      </w:r>
      <w:proofErr w:type="gramStart"/>
      <w:r w:rsidR="002E5ACB">
        <w:t>Life</w:t>
      </w:r>
      <w:r w:rsidR="00DF4489">
        <w:t>-cycle</w:t>
      </w:r>
      <w:proofErr w:type="gramEnd"/>
      <w:r w:rsidR="00DF4489">
        <w:t xml:space="preserve"> or Whole-life Costing</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20" w:name="_Toc198223616"/>
      <w:r>
        <w:t xml:space="preserve">Section 3.4: </w:t>
      </w:r>
      <w:r w:rsidR="00062526">
        <w:t>Tendering or Solicitation Stage</w:t>
      </w:r>
      <w:bookmarkEnd w:id="20"/>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1" w:name="_Toc198223617"/>
      <w:r>
        <w:lastRenderedPageBreak/>
        <w:t xml:space="preserve">Section 3.5: </w:t>
      </w:r>
      <w:r w:rsidR="00064195">
        <w:t>Exclusion or Debarment Grounds</w:t>
      </w:r>
      <w:bookmarkEnd w:id="21"/>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2" w:name="_Toc198223618"/>
      <w:r>
        <w:t xml:space="preserve">Section 3.6: </w:t>
      </w:r>
      <w:r w:rsidR="00C85DD9">
        <w:t>Qualification or Selection Criteria</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3" w:name="_Toc198223619"/>
      <w:r>
        <w:t xml:space="preserve">Section 3.7: </w:t>
      </w:r>
      <w:r w:rsidR="00A42235">
        <w:t>Technical specifications</w:t>
      </w:r>
      <w:bookmarkEnd w:id="23"/>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4" w:name="_Toc198223620"/>
      <w:r>
        <w:t xml:space="preserve">Section 3.8: </w:t>
      </w:r>
      <w:r w:rsidR="001E7C37">
        <w:t>Contract Performance</w:t>
      </w:r>
      <w:bookmarkEnd w:id="24"/>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5" w:name="_Toc198223621"/>
      <w:r>
        <w:t xml:space="preserve">Section 3.9: </w:t>
      </w:r>
      <w:r w:rsidR="00950B68">
        <w:t>Standards and Frameworks</w:t>
      </w:r>
      <w:bookmarkEnd w:id="25"/>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6" w:name="_Toc198223622"/>
      <w:r>
        <w:lastRenderedPageBreak/>
        <w:t>Domain 4: Carbon Credits</w:t>
      </w:r>
      <w:bookmarkEnd w:id="26"/>
    </w:p>
    <w:p w14:paraId="25C35D8C" w14:textId="52BD279F" w:rsidR="001C0769" w:rsidRPr="001C0769" w:rsidRDefault="000428FA" w:rsidP="001C0769">
      <w:pPr>
        <w:pStyle w:val="Heading2"/>
      </w:pPr>
      <w:bookmarkStart w:id="27" w:name="_Toc198223623"/>
      <w:r>
        <w:t xml:space="preserve">Section </w:t>
      </w:r>
      <w:r w:rsidR="00B20D58">
        <w:t>4</w:t>
      </w:r>
      <w:r>
        <w:t xml:space="preserve">.1: </w:t>
      </w:r>
      <w:r w:rsidR="001C0769">
        <w:t>Who is being targeted?</w:t>
      </w:r>
      <w:bookmarkEnd w:id="27"/>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CD0634"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8"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8"/>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9" w:name="_Toc198223625"/>
      <w:r>
        <w:t xml:space="preserve">Section </w:t>
      </w:r>
      <w:r w:rsidR="00B20D58">
        <w:t>4</w:t>
      </w:r>
      <w:r>
        <w:t xml:space="preserve">.3: </w:t>
      </w:r>
      <w:r w:rsidR="001C0769" w:rsidRPr="009C4D10">
        <w:t>Governance of Carbon Credits</w:t>
      </w:r>
      <w:bookmarkEnd w:id="29"/>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30" w:name="_4.3.1_Governance_of"/>
            <w:bookmarkEnd w:id="30"/>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1" w:name="_Toc198223626"/>
      <w:r>
        <w:rPr>
          <w:lang w:eastAsia="en-GB"/>
        </w:rPr>
        <w:t xml:space="preserve">Section 4.4: </w:t>
      </w:r>
      <w:r w:rsidR="00F01EE6">
        <w:rPr>
          <w:lang w:eastAsia="en-GB"/>
        </w:rPr>
        <w:t>Policy goal-specific questions</w:t>
      </w:r>
      <w:bookmarkEnd w:id="31"/>
    </w:p>
    <w:p w14:paraId="2A9A2B53" w14:textId="264B0D10" w:rsidR="001C0769" w:rsidRPr="009C4D10" w:rsidRDefault="001C0769" w:rsidP="00B20D58">
      <w:pPr>
        <w:pStyle w:val="Heading3"/>
        <w:rPr>
          <w:rFonts w:eastAsia="Times New Roman"/>
          <w:kern w:val="0"/>
          <w:lang w:eastAsia="en-GB"/>
          <w14:ligatures w14:val="none"/>
        </w:rPr>
      </w:pPr>
      <w:bookmarkStart w:id="32" w:name="_Section_1:_Criteria"/>
      <w:bookmarkStart w:id="33" w:name="_Toc198223627"/>
      <w:bookmarkEnd w:id="32"/>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3"/>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4" w:name="_Section_2:_Carbon"/>
      <w:bookmarkStart w:id="35" w:name="_Toc198223628"/>
      <w:bookmarkEnd w:id="34"/>
      <w:r>
        <w:t xml:space="preserve">Section </w:t>
      </w:r>
      <w:r w:rsidR="00B20D58">
        <w:t>4</w:t>
      </w:r>
      <w:r w:rsidR="00D2196F">
        <w:t>.4.2</w:t>
      </w:r>
      <w:r>
        <w:t xml:space="preserve">: </w:t>
      </w:r>
      <w:r w:rsidRPr="009C4D10">
        <w:t>Carbon Credit Usage in Compliance Market and Voluntary Carbon Market</w:t>
      </w:r>
      <w:bookmarkEnd w:id="35"/>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6" w:name="_Section_3:_Operationalizing"/>
      <w:bookmarkStart w:id="37" w:name="_Toc198223629"/>
      <w:bookmarkEnd w:id="36"/>
      <w:r>
        <w:t xml:space="preserve">Section </w:t>
      </w:r>
      <w:r w:rsidR="00B20D58">
        <w:t>4</w:t>
      </w:r>
      <w:r w:rsidR="004A54B3">
        <w:t>.4.3</w:t>
      </w:r>
      <w:r>
        <w:t xml:space="preserve">: </w:t>
      </w:r>
      <w:r w:rsidRPr="009C4D10">
        <w:t>Operationalizing Paris Agreement Article 6 provisions as they apply to carbon credits</w:t>
      </w:r>
      <w:bookmarkEnd w:id="37"/>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8" w:name="_Section_4:_Exchange"/>
      <w:bookmarkStart w:id="39" w:name="_Toc198223630"/>
      <w:bookmarkEnd w:id="38"/>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9"/>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40" w:name="_Toc198223631"/>
      <w:r w:rsidRPr="009C4D10">
        <w:lastRenderedPageBreak/>
        <w:t>Domain 5: Prudential Tools</w:t>
      </w:r>
      <w:bookmarkEnd w:id="40"/>
    </w:p>
    <w:p w14:paraId="3E16913F" w14:textId="21F34EF6" w:rsidR="00AF3FC6" w:rsidRPr="00AF3FC6" w:rsidRDefault="00455E1B" w:rsidP="00AF3FC6">
      <w:pPr>
        <w:pStyle w:val="Heading2"/>
      </w:pPr>
      <w:bookmarkStart w:id="41" w:name="_Toc198223632"/>
      <w:r>
        <w:t xml:space="preserve">Section 5.1: </w:t>
      </w:r>
      <w:r w:rsidR="00AF3FC6" w:rsidRPr="009C4D10">
        <w:t>Who is being targeted?</w:t>
      </w:r>
      <w:bookmarkEnd w:id="41"/>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CD0634"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2" w:name="_Toc198223633"/>
      <w:r>
        <w:rPr>
          <w:lang w:val="en-SG"/>
        </w:rPr>
        <w:lastRenderedPageBreak/>
        <w:t xml:space="preserve">Section 5.2: </w:t>
      </w:r>
      <w:r w:rsidR="00FE66B1" w:rsidRPr="009C4D10">
        <w:rPr>
          <w:lang w:val="en-SG"/>
        </w:rPr>
        <w:t>Policy goal or function of the policy tool</w:t>
      </w:r>
      <w:bookmarkEnd w:id="42"/>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3" w:name="_Section_5.1:_Risk"/>
      <w:bookmarkStart w:id="44" w:name="_Toc198223634"/>
      <w:bookmarkEnd w:id="43"/>
      <w:r>
        <w:t>Section 5.</w:t>
      </w:r>
      <w:r w:rsidR="00455E1B">
        <w:t>2.</w:t>
      </w:r>
      <w:r>
        <w:t xml:space="preserve">1: </w:t>
      </w:r>
      <w:r w:rsidR="00B24E10" w:rsidRPr="009C4D10">
        <w:t>Risk management and governance</w:t>
      </w:r>
      <w:bookmarkEnd w:id="44"/>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5" w:name="_5.3.1_Risk_management"/>
            <w:bookmarkEnd w:id="45"/>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6" w:name="_Section_5.2:_Scenario"/>
      <w:bookmarkStart w:id="47" w:name="_Toc198223635"/>
      <w:bookmarkEnd w:id="46"/>
      <w:r>
        <w:t>Section 5.2</w:t>
      </w:r>
      <w:r w:rsidR="00455E1B">
        <w:t>.2</w:t>
      </w:r>
      <w:r>
        <w:t xml:space="preserve">: </w:t>
      </w:r>
      <w:r w:rsidRPr="009C4D10">
        <w:t>Scenario analysis and stress-testing</w:t>
      </w:r>
      <w:bookmarkEnd w:id="47"/>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8" w:name="_5.3.2_Scenario_analysis"/>
            <w:bookmarkEnd w:id="48"/>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9" w:name="_Section_5.3:_Capital"/>
      <w:bookmarkStart w:id="50" w:name="_Toc198223636"/>
      <w:bookmarkEnd w:id="49"/>
      <w:r>
        <w:t>Section 5.</w:t>
      </w:r>
      <w:r w:rsidR="00455E1B">
        <w:t>2.</w:t>
      </w:r>
      <w:r>
        <w:t xml:space="preserve">3: </w:t>
      </w:r>
      <w:r w:rsidRPr="009C4D10">
        <w:t>Capital and Liquidity Requirements</w:t>
      </w:r>
      <w:bookmarkEnd w:id="50"/>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1" w:name="_5.3.3_Capital_and"/>
            <w:bookmarkEnd w:id="51"/>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2" w:name="_Toc198223637"/>
      <w:r>
        <w:t xml:space="preserve">Section 5.3: </w:t>
      </w:r>
      <w:r w:rsidR="009E1E61">
        <w:t>Standards and Frameworks</w:t>
      </w:r>
      <w:bookmarkEnd w:id="52"/>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3"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4"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3" w:name="_Toc198223638"/>
      <w:r>
        <w:lastRenderedPageBreak/>
        <w:t>Domain 6: Methane Abatement</w:t>
      </w:r>
      <w:bookmarkEnd w:id="53"/>
    </w:p>
    <w:p w14:paraId="144EDD37" w14:textId="77777777" w:rsidR="002F0752" w:rsidRDefault="002F0752" w:rsidP="002F0752">
      <w:pPr>
        <w:pStyle w:val="Heading2"/>
        <w:rPr>
          <w:rFonts w:ascii="Calibri" w:eastAsia="Calibri" w:hAnsi="Calibri" w:cs="Calibri"/>
          <w:color w:val="000000" w:themeColor="text1"/>
        </w:rPr>
      </w:pPr>
      <w:bookmarkStart w:id="54" w:name="_Toc198223639"/>
      <w:r>
        <w:t>Section 6.1: Who is being targeted?</w:t>
      </w:r>
      <w:bookmarkEnd w:id="54"/>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CD0634"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5" w:name="_Toc198223640"/>
      <w:r>
        <w:rPr>
          <w:rFonts w:eastAsia="Arial"/>
        </w:rPr>
        <w:t xml:space="preserve">Section 6.2: </w:t>
      </w:r>
      <w:r w:rsidRPr="26567C6B">
        <w:rPr>
          <w:rFonts w:eastAsia="Arial"/>
        </w:rPr>
        <w:t>National targets</w:t>
      </w:r>
      <w:bookmarkEnd w:id="55"/>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6" w:name="_Toc198223641"/>
      <w:r>
        <w:rPr>
          <w:rFonts w:eastAsia="Arial"/>
        </w:rPr>
        <w:lastRenderedPageBreak/>
        <w:t>Section 6.3: Methane Pricing</w:t>
      </w:r>
      <w:bookmarkEnd w:id="56"/>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7" w:name="_Toc198223642"/>
      <w:r>
        <w:rPr>
          <w:rFonts w:eastAsia="Arial"/>
        </w:rPr>
        <w:t xml:space="preserve">Section 6.4: </w:t>
      </w:r>
      <w:r w:rsidRPr="26567C6B">
        <w:rPr>
          <w:rFonts w:eastAsia="Arial"/>
        </w:rPr>
        <w:t>Source-specific rules</w:t>
      </w:r>
      <w:bookmarkEnd w:id="57"/>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8" w:name="_Toc198223643"/>
      <w:r>
        <w:rPr>
          <w:rFonts w:eastAsia="Arial"/>
        </w:rPr>
        <w:t xml:space="preserve">6.4.1 </w:t>
      </w:r>
      <w:r w:rsidRPr="26567C6B">
        <w:rPr>
          <w:rFonts w:eastAsia="Arial"/>
        </w:rPr>
        <w:t>Oil and Gas-Related Methane Emissions</w:t>
      </w:r>
      <w:bookmarkEnd w:id="58"/>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9" w:name="_Toc198223644"/>
      <w:r>
        <w:rPr>
          <w:rFonts w:eastAsia="Arial"/>
        </w:rPr>
        <w:t>6.</w:t>
      </w:r>
      <w:r w:rsidRPr="26567C6B">
        <w:rPr>
          <w:rFonts w:eastAsia="Arial"/>
        </w:rPr>
        <w:t>4.2 Coal-Related Methane Emissions</w:t>
      </w:r>
      <w:bookmarkEnd w:id="59"/>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60" w:name="_Toc198223645"/>
      <w:r>
        <w:rPr>
          <w:rFonts w:eastAsia="Arial"/>
        </w:rPr>
        <w:t>6.</w:t>
      </w:r>
      <w:r w:rsidRPr="26567C6B">
        <w:rPr>
          <w:rFonts w:eastAsia="Arial"/>
        </w:rPr>
        <w:t>4.3 Agriculture-Related Methane Emissions</w:t>
      </w:r>
      <w:bookmarkEnd w:id="60"/>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1"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1"/>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5"/>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AC0E1CE" w14:textId="77777777" w:rsidR="00DB4BA5" w:rsidRDefault="00DB4BA5" w:rsidP="00874E39">
      <w:r>
        <w:separator/>
      </w:r>
    </w:p>
  </w:endnote>
  <w:endnote w:type="continuationSeparator" w:id="0">
    <w:p w14:paraId="386E5E81" w14:textId="77777777" w:rsidR="00DB4BA5" w:rsidRDefault="00DB4BA5" w:rsidP="00874E39">
      <w:r>
        <w:continuationSeparator/>
      </w:r>
    </w:p>
  </w:endnote>
  <w:endnote w:type="continuationNotice" w:id="1">
    <w:p w14:paraId="24BAFD1B" w14:textId="77777777" w:rsidR="00DB4BA5" w:rsidRDefault="00DB4BA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altName w:val="Arial"/>
    <w:panose1 w:val="020B0604020202020204"/>
    <w:charset w:val="00"/>
    <w:family w:val="swiss"/>
    <w:pitch w:val="variable"/>
    <w:sig w:usb0="E0002AFF" w:usb1="C0007843"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07E3923" w14:textId="77777777" w:rsidR="00DB4BA5" w:rsidRDefault="00DB4BA5" w:rsidP="00874E39">
      <w:r>
        <w:separator/>
      </w:r>
    </w:p>
  </w:footnote>
  <w:footnote w:type="continuationSeparator" w:id="0">
    <w:p w14:paraId="7AE1CD57" w14:textId="77777777" w:rsidR="00DB4BA5" w:rsidRDefault="00DB4BA5" w:rsidP="00874E39">
      <w:r>
        <w:continuationSeparator/>
      </w:r>
    </w:p>
  </w:footnote>
  <w:footnote w:type="continuationNotice" w:id="1">
    <w:p w14:paraId="73101727" w14:textId="77777777" w:rsidR="00DB4BA5" w:rsidRDefault="00DB4BA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3CEF6439"/>
    <w:multiLevelType w:val="hybridMultilevel"/>
    <w:tmpl w:val="9418D93A"/>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10A4BCC"/>
    <w:multiLevelType w:val="hybridMultilevel"/>
    <w:tmpl w:val="3626D0DE"/>
    <w:lvl w:ilvl="0" w:tplc="08090001">
      <w:start w:val="1"/>
      <w:numFmt w:val="bullet"/>
      <w:lvlText w:val=""/>
      <w:lvlJc w:val="left"/>
      <w:pPr>
        <w:ind w:left="502" w:hanging="360"/>
      </w:pPr>
      <w:rPr>
        <w:rFonts w:ascii="Symbol" w:hAnsi="Symbol" w:hint="default"/>
      </w:rPr>
    </w:lvl>
    <w:lvl w:ilvl="1" w:tplc="08090003" w:tentative="1">
      <w:start w:val="1"/>
      <w:numFmt w:val="bullet"/>
      <w:lvlText w:val="o"/>
      <w:lvlJc w:val="left"/>
      <w:pPr>
        <w:ind w:left="1222" w:hanging="360"/>
      </w:pPr>
      <w:rPr>
        <w:rFonts w:ascii="Courier New" w:hAnsi="Courier New" w:cs="Courier New" w:hint="default"/>
      </w:rPr>
    </w:lvl>
    <w:lvl w:ilvl="2" w:tplc="08090005" w:tentative="1">
      <w:start w:val="1"/>
      <w:numFmt w:val="bullet"/>
      <w:lvlText w:val=""/>
      <w:lvlJc w:val="left"/>
      <w:pPr>
        <w:ind w:left="1942" w:hanging="360"/>
      </w:pPr>
      <w:rPr>
        <w:rFonts w:ascii="Wingdings" w:hAnsi="Wingdings" w:hint="default"/>
      </w:rPr>
    </w:lvl>
    <w:lvl w:ilvl="3" w:tplc="08090001" w:tentative="1">
      <w:start w:val="1"/>
      <w:numFmt w:val="bullet"/>
      <w:lvlText w:val=""/>
      <w:lvlJc w:val="left"/>
      <w:pPr>
        <w:ind w:left="2662" w:hanging="360"/>
      </w:pPr>
      <w:rPr>
        <w:rFonts w:ascii="Symbol" w:hAnsi="Symbol" w:hint="default"/>
      </w:rPr>
    </w:lvl>
    <w:lvl w:ilvl="4" w:tplc="08090003" w:tentative="1">
      <w:start w:val="1"/>
      <w:numFmt w:val="bullet"/>
      <w:lvlText w:val="o"/>
      <w:lvlJc w:val="left"/>
      <w:pPr>
        <w:ind w:left="3382" w:hanging="360"/>
      </w:pPr>
      <w:rPr>
        <w:rFonts w:ascii="Courier New" w:hAnsi="Courier New" w:cs="Courier New" w:hint="default"/>
      </w:rPr>
    </w:lvl>
    <w:lvl w:ilvl="5" w:tplc="08090005" w:tentative="1">
      <w:start w:val="1"/>
      <w:numFmt w:val="bullet"/>
      <w:lvlText w:val=""/>
      <w:lvlJc w:val="left"/>
      <w:pPr>
        <w:ind w:left="4102" w:hanging="360"/>
      </w:pPr>
      <w:rPr>
        <w:rFonts w:ascii="Wingdings" w:hAnsi="Wingdings" w:hint="default"/>
      </w:rPr>
    </w:lvl>
    <w:lvl w:ilvl="6" w:tplc="08090001" w:tentative="1">
      <w:start w:val="1"/>
      <w:numFmt w:val="bullet"/>
      <w:lvlText w:val=""/>
      <w:lvlJc w:val="left"/>
      <w:pPr>
        <w:ind w:left="4822" w:hanging="360"/>
      </w:pPr>
      <w:rPr>
        <w:rFonts w:ascii="Symbol" w:hAnsi="Symbol" w:hint="default"/>
      </w:rPr>
    </w:lvl>
    <w:lvl w:ilvl="7" w:tplc="08090003" w:tentative="1">
      <w:start w:val="1"/>
      <w:numFmt w:val="bullet"/>
      <w:lvlText w:val="o"/>
      <w:lvlJc w:val="left"/>
      <w:pPr>
        <w:ind w:left="5542" w:hanging="360"/>
      </w:pPr>
      <w:rPr>
        <w:rFonts w:ascii="Courier New" w:hAnsi="Courier New" w:cs="Courier New" w:hint="default"/>
      </w:rPr>
    </w:lvl>
    <w:lvl w:ilvl="8" w:tplc="08090005" w:tentative="1">
      <w:start w:val="1"/>
      <w:numFmt w:val="bullet"/>
      <w:lvlText w:val=""/>
      <w:lvlJc w:val="left"/>
      <w:pPr>
        <w:ind w:left="6262"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4737989"/>
    <w:multiLevelType w:val="hybridMultilevel"/>
    <w:tmpl w:val="9A94B84A"/>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41"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2"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3"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4"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5" w15:restartNumberingAfterBreak="0">
    <w:nsid w:val="6C6C3154"/>
    <w:multiLevelType w:val="hybridMultilevel"/>
    <w:tmpl w:val="1054AD88"/>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6"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7"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8"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9"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0" w15:restartNumberingAfterBreak="0">
    <w:nsid w:val="76A43FC1"/>
    <w:multiLevelType w:val="hybridMultilevel"/>
    <w:tmpl w:val="27FC43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2"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5"/>
  </w:num>
  <w:num w:numId="3" w16cid:durableId="690952733">
    <w:abstractNumId w:val="44"/>
  </w:num>
  <w:num w:numId="4" w16cid:durableId="1689330127">
    <w:abstractNumId w:val="1"/>
  </w:num>
  <w:num w:numId="5" w16cid:durableId="401291788">
    <w:abstractNumId w:val="30"/>
  </w:num>
  <w:num w:numId="6" w16cid:durableId="1276788690">
    <w:abstractNumId w:val="13"/>
  </w:num>
  <w:num w:numId="7" w16cid:durableId="566767730">
    <w:abstractNumId w:val="20"/>
  </w:num>
  <w:num w:numId="8" w16cid:durableId="1780710843">
    <w:abstractNumId w:val="36"/>
  </w:num>
  <w:num w:numId="9" w16cid:durableId="1685783054">
    <w:abstractNumId w:val="3"/>
  </w:num>
  <w:num w:numId="10" w16cid:durableId="950551298">
    <w:abstractNumId w:val="33"/>
  </w:num>
  <w:num w:numId="11" w16cid:durableId="1591960799">
    <w:abstractNumId w:val="52"/>
  </w:num>
  <w:num w:numId="12" w16cid:durableId="1344891410">
    <w:abstractNumId w:val="9"/>
  </w:num>
  <w:num w:numId="13" w16cid:durableId="2023899324">
    <w:abstractNumId w:val="11"/>
  </w:num>
  <w:num w:numId="14" w16cid:durableId="430587014">
    <w:abstractNumId w:val="7"/>
  </w:num>
  <w:num w:numId="15" w16cid:durableId="1742869061">
    <w:abstractNumId w:val="32"/>
  </w:num>
  <w:num w:numId="16" w16cid:durableId="1996450437">
    <w:abstractNumId w:val="19"/>
  </w:num>
  <w:num w:numId="17" w16cid:durableId="1529031027">
    <w:abstractNumId w:val="8"/>
  </w:num>
  <w:num w:numId="18" w16cid:durableId="568614617">
    <w:abstractNumId w:val="17"/>
  </w:num>
  <w:num w:numId="19" w16cid:durableId="1530605858">
    <w:abstractNumId w:val="46"/>
  </w:num>
  <w:num w:numId="20" w16cid:durableId="1328172586">
    <w:abstractNumId w:val="15"/>
  </w:num>
  <w:num w:numId="21" w16cid:durableId="184827816">
    <w:abstractNumId w:val="29"/>
  </w:num>
  <w:num w:numId="22" w16cid:durableId="1785346599">
    <w:abstractNumId w:val="35"/>
  </w:num>
  <w:num w:numId="23" w16cid:durableId="1294288901">
    <w:abstractNumId w:val="28"/>
  </w:num>
  <w:num w:numId="24" w16cid:durableId="1603957975">
    <w:abstractNumId w:val="48"/>
  </w:num>
  <w:num w:numId="25" w16cid:durableId="1659531047">
    <w:abstractNumId w:val="47"/>
  </w:num>
  <w:num w:numId="26" w16cid:durableId="752774403">
    <w:abstractNumId w:val="23"/>
  </w:num>
  <w:num w:numId="27" w16cid:durableId="347872198">
    <w:abstractNumId w:val="6"/>
  </w:num>
  <w:num w:numId="28" w16cid:durableId="537133110">
    <w:abstractNumId w:val="12"/>
  </w:num>
  <w:num w:numId="29" w16cid:durableId="1632318729">
    <w:abstractNumId w:val="49"/>
  </w:num>
  <w:num w:numId="30" w16cid:durableId="1268124074">
    <w:abstractNumId w:val="34"/>
  </w:num>
  <w:num w:numId="31" w16cid:durableId="887108748">
    <w:abstractNumId w:val="31"/>
  </w:num>
  <w:num w:numId="32" w16cid:durableId="1826125712">
    <w:abstractNumId w:val="37"/>
  </w:num>
  <w:num w:numId="33" w16cid:durableId="823357978">
    <w:abstractNumId w:val="42"/>
  </w:num>
  <w:num w:numId="34" w16cid:durableId="1092120443">
    <w:abstractNumId w:val="41"/>
  </w:num>
  <w:num w:numId="35" w16cid:durableId="124861188">
    <w:abstractNumId w:val="10"/>
  </w:num>
  <w:num w:numId="36" w16cid:durableId="1952588250">
    <w:abstractNumId w:val="39"/>
  </w:num>
  <w:num w:numId="37" w16cid:durableId="1712027211">
    <w:abstractNumId w:val="4"/>
  </w:num>
  <w:num w:numId="38" w16cid:durableId="2033795929">
    <w:abstractNumId w:val="2"/>
  </w:num>
  <w:num w:numId="39" w16cid:durableId="1238595582">
    <w:abstractNumId w:val="26"/>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3"/>
  </w:num>
  <w:num w:numId="46" w16cid:durableId="947811845">
    <w:abstractNumId w:val="51"/>
  </w:num>
  <w:num w:numId="47" w16cid:durableId="342588554">
    <w:abstractNumId w:val="27"/>
  </w:num>
  <w:num w:numId="48" w16cid:durableId="318391343">
    <w:abstractNumId w:val="38"/>
  </w:num>
  <w:num w:numId="49" w16cid:durableId="1177426484">
    <w:abstractNumId w:val="50"/>
  </w:num>
  <w:num w:numId="50" w16cid:durableId="220482704">
    <w:abstractNumId w:val="45"/>
  </w:num>
  <w:num w:numId="51" w16cid:durableId="895356826">
    <w:abstractNumId w:val="24"/>
  </w:num>
  <w:num w:numId="52" w16cid:durableId="1885095378">
    <w:abstractNumId w:val="22"/>
  </w:num>
  <w:num w:numId="53" w16cid:durableId="1840656175">
    <w:abstractNumId w:val="40"/>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6"/>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1183"/>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C576C"/>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2255"/>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15FA"/>
    <w:rsid w:val="00152C19"/>
    <w:rsid w:val="00153DBC"/>
    <w:rsid w:val="001546B4"/>
    <w:rsid w:val="00156468"/>
    <w:rsid w:val="00156AE2"/>
    <w:rsid w:val="00156CD5"/>
    <w:rsid w:val="0015734C"/>
    <w:rsid w:val="0016002C"/>
    <w:rsid w:val="00160486"/>
    <w:rsid w:val="001604B3"/>
    <w:rsid w:val="00161D1B"/>
    <w:rsid w:val="00162CC0"/>
    <w:rsid w:val="00164519"/>
    <w:rsid w:val="00167A5F"/>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565B"/>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0DBD"/>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1AAD"/>
    <w:rsid w:val="00222757"/>
    <w:rsid w:val="00222DFA"/>
    <w:rsid w:val="00222E01"/>
    <w:rsid w:val="0022414E"/>
    <w:rsid w:val="00224D9E"/>
    <w:rsid w:val="00226338"/>
    <w:rsid w:val="00227DA7"/>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6DE6"/>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2F5DE1"/>
    <w:rsid w:val="00300C2F"/>
    <w:rsid w:val="003020DB"/>
    <w:rsid w:val="00302816"/>
    <w:rsid w:val="00302BC0"/>
    <w:rsid w:val="003032A9"/>
    <w:rsid w:val="00303B91"/>
    <w:rsid w:val="00303D9A"/>
    <w:rsid w:val="00304070"/>
    <w:rsid w:val="00304CE5"/>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9AD"/>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8E1"/>
    <w:rsid w:val="003A4A9F"/>
    <w:rsid w:val="003A52E3"/>
    <w:rsid w:val="003A5B03"/>
    <w:rsid w:val="003B0628"/>
    <w:rsid w:val="003B3C0F"/>
    <w:rsid w:val="003B4DD6"/>
    <w:rsid w:val="003B4F81"/>
    <w:rsid w:val="003B539A"/>
    <w:rsid w:val="003B5B6C"/>
    <w:rsid w:val="003B66F6"/>
    <w:rsid w:val="003B76E3"/>
    <w:rsid w:val="003B7854"/>
    <w:rsid w:val="003C16DA"/>
    <w:rsid w:val="003C25AE"/>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17E90"/>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132"/>
    <w:rsid w:val="004B4203"/>
    <w:rsid w:val="004B666D"/>
    <w:rsid w:val="004B739E"/>
    <w:rsid w:val="004B77AB"/>
    <w:rsid w:val="004C006D"/>
    <w:rsid w:val="004C0FA2"/>
    <w:rsid w:val="004C205B"/>
    <w:rsid w:val="004C20B7"/>
    <w:rsid w:val="004C3866"/>
    <w:rsid w:val="004C3A52"/>
    <w:rsid w:val="004C6739"/>
    <w:rsid w:val="004C70AC"/>
    <w:rsid w:val="004D2730"/>
    <w:rsid w:val="004D3416"/>
    <w:rsid w:val="004D5810"/>
    <w:rsid w:val="004D5B94"/>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BBE"/>
    <w:rsid w:val="00522F02"/>
    <w:rsid w:val="005231CE"/>
    <w:rsid w:val="00523BC9"/>
    <w:rsid w:val="005243FA"/>
    <w:rsid w:val="00524751"/>
    <w:rsid w:val="00524D54"/>
    <w:rsid w:val="0052600B"/>
    <w:rsid w:val="00526617"/>
    <w:rsid w:val="00530553"/>
    <w:rsid w:val="00530958"/>
    <w:rsid w:val="00532585"/>
    <w:rsid w:val="00532B66"/>
    <w:rsid w:val="00536B60"/>
    <w:rsid w:val="00537706"/>
    <w:rsid w:val="005405A8"/>
    <w:rsid w:val="00541713"/>
    <w:rsid w:val="005427BF"/>
    <w:rsid w:val="00542E3C"/>
    <w:rsid w:val="00543246"/>
    <w:rsid w:val="005439FC"/>
    <w:rsid w:val="00543A7C"/>
    <w:rsid w:val="00543D45"/>
    <w:rsid w:val="00544705"/>
    <w:rsid w:val="00545554"/>
    <w:rsid w:val="005460CF"/>
    <w:rsid w:val="0054662E"/>
    <w:rsid w:val="0054680A"/>
    <w:rsid w:val="00547B98"/>
    <w:rsid w:val="0055251F"/>
    <w:rsid w:val="00553BB6"/>
    <w:rsid w:val="00554079"/>
    <w:rsid w:val="00554F39"/>
    <w:rsid w:val="0055576A"/>
    <w:rsid w:val="0055593D"/>
    <w:rsid w:val="005576AE"/>
    <w:rsid w:val="00561537"/>
    <w:rsid w:val="005619FC"/>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7C13"/>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AFB"/>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36A"/>
    <w:rsid w:val="00683930"/>
    <w:rsid w:val="00683A9D"/>
    <w:rsid w:val="00683DB5"/>
    <w:rsid w:val="00685A4F"/>
    <w:rsid w:val="006878AC"/>
    <w:rsid w:val="00690B2A"/>
    <w:rsid w:val="006936EF"/>
    <w:rsid w:val="006938CB"/>
    <w:rsid w:val="006943E9"/>
    <w:rsid w:val="00695F64"/>
    <w:rsid w:val="00696548"/>
    <w:rsid w:val="00696D68"/>
    <w:rsid w:val="006972A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23B"/>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4CC"/>
    <w:rsid w:val="00795F60"/>
    <w:rsid w:val="007963A0"/>
    <w:rsid w:val="00796DBC"/>
    <w:rsid w:val="007976D7"/>
    <w:rsid w:val="007A24F7"/>
    <w:rsid w:val="007A316E"/>
    <w:rsid w:val="007A426C"/>
    <w:rsid w:val="007A5D75"/>
    <w:rsid w:val="007A5E31"/>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610"/>
    <w:rsid w:val="00811FC6"/>
    <w:rsid w:val="0081210B"/>
    <w:rsid w:val="0081265C"/>
    <w:rsid w:val="0081313B"/>
    <w:rsid w:val="00813A3A"/>
    <w:rsid w:val="00813E00"/>
    <w:rsid w:val="00815729"/>
    <w:rsid w:val="00815AAB"/>
    <w:rsid w:val="00816D92"/>
    <w:rsid w:val="00816F1B"/>
    <w:rsid w:val="00820D9F"/>
    <w:rsid w:val="00822032"/>
    <w:rsid w:val="00823F6D"/>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77"/>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62A3"/>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8F70FB"/>
    <w:rsid w:val="00900BE0"/>
    <w:rsid w:val="0090170E"/>
    <w:rsid w:val="00901BF4"/>
    <w:rsid w:val="00901C62"/>
    <w:rsid w:val="00902595"/>
    <w:rsid w:val="0090264D"/>
    <w:rsid w:val="00903BD2"/>
    <w:rsid w:val="00905C1A"/>
    <w:rsid w:val="009061C3"/>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5707"/>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53D"/>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663F8"/>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3E64"/>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064"/>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0DB"/>
    <w:rsid w:val="00BB58AA"/>
    <w:rsid w:val="00BB667C"/>
    <w:rsid w:val="00BB7964"/>
    <w:rsid w:val="00BC0309"/>
    <w:rsid w:val="00BC1037"/>
    <w:rsid w:val="00BC2F0B"/>
    <w:rsid w:val="00BC3206"/>
    <w:rsid w:val="00BC3D62"/>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176E"/>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04BC"/>
    <w:rsid w:val="00C512D5"/>
    <w:rsid w:val="00C51B29"/>
    <w:rsid w:val="00C5205E"/>
    <w:rsid w:val="00C522AB"/>
    <w:rsid w:val="00C52ED4"/>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634"/>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343"/>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6C5D"/>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59B"/>
    <w:rsid w:val="00DB2C4B"/>
    <w:rsid w:val="00DB2CAA"/>
    <w:rsid w:val="00DB4BA5"/>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08C9"/>
    <w:rsid w:val="00E01FB0"/>
    <w:rsid w:val="00E020A8"/>
    <w:rsid w:val="00E02101"/>
    <w:rsid w:val="00E03122"/>
    <w:rsid w:val="00E03A10"/>
    <w:rsid w:val="00E03F7B"/>
    <w:rsid w:val="00E04C04"/>
    <w:rsid w:val="00E054E4"/>
    <w:rsid w:val="00E110EB"/>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770"/>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0F09"/>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5783"/>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567A8"/>
    <w:rsid w:val="00F60B38"/>
    <w:rsid w:val="00F6108E"/>
    <w:rsid w:val="00F61CB7"/>
    <w:rsid w:val="00F6292A"/>
    <w:rsid w:val="00F62C69"/>
    <w:rsid w:val="00F63214"/>
    <w:rsid w:val="00F632FB"/>
    <w:rsid w:val="00F63EEB"/>
    <w:rsid w:val="00F6456C"/>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CAC"/>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1A03"/>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10F8"/>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0571534">
      <w:bodyDiv w:val="1"/>
      <w:marLeft w:val="0"/>
      <w:marRight w:val="0"/>
      <w:marTop w:val="0"/>
      <w:marBottom w:val="0"/>
      <w:divBdr>
        <w:top w:val="none" w:sz="0" w:space="0" w:color="auto"/>
        <w:left w:val="none" w:sz="0" w:space="0" w:color="auto"/>
        <w:bottom w:val="none" w:sz="0" w:space="0" w:color="auto"/>
        <w:right w:val="none" w:sz="0" w:space="0" w:color="auto"/>
      </w:divBdr>
      <w:divsChild>
        <w:div w:id="1712225357">
          <w:marLeft w:val="0"/>
          <w:marRight w:val="0"/>
          <w:marTop w:val="0"/>
          <w:marBottom w:val="0"/>
          <w:divBdr>
            <w:top w:val="none" w:sz="0" w:space="0" w:color="auto"/>
            <w:left w:val="none" w:sz="0" w:space="0" w:color="auto"/>
            <w:bottom w:val="none" w:sz="0" w:space="0" w:color="auto"/>
            <w:right w:val="none" w:sz="0" w:space="0" w:color="auto"/>
          </w:divBdr>
        </w:div>
        <w:div w:id="1033308772">
          <w:marLeft w:val="0"/>
          <w:marRight w:val="0"/>
          <w:marTop w:val="0"/>
          <w:marBottom w:val="0"/>
          <w:divBdr>
            <w:top w:val="none" w:sz="0" w:space="0" w:color="auto"/>
            <w:left w:val="none" w:sz="0" w:space="0" w:color="auto"/>
            <w:bottom w:val="none" w:sz="0" w:space="0" w:color="auto"/>
            <w:right w:val="none" w:sz="0" w:space="0" w:color="auto"/>
          </w:divBdr>
        </w:div>
        <w:div w:id="978414121">
          <w:marLeft w:val="0"/>
          <w:marRight w:val="0"/>
          <w:marTop w:val="0"/>
          <w:marBottom w:val="0"/>
          <w:divBdr>
            <w:top w:val="none" w:sz="0" w:space="0" w:color="auto"/>
            <w:left w:val="none" w:sz="0" w:space="0" w:color="auto"/>
            <w:bottom w:val="none" w:sz="0" w:space="0" w:color="auto"/>
            <w:right w:val="none" w:sz="0" w:space="0" w:color="auto"/>
          </w:divBdr>
        </w:div>
        <w:div w:id="1488211069">
          <w:marLeft w:val="0"/>
          <w:marRight w:val="0"/>
          <w:marTop w:val="0"/>
          <w:marBottom w:val="0"/>
          <w:divBdr>
            <w:top w:val="none" w:sz="0" w:space="0" w:color="auto"/>
            <w:left w:val="none" w:sz="0" w:space="0" w:color="auto"/>
            <w:bottom w:val="none" w:sz="0" w:space="0" w:color="auto"/>
            <w:right w:val="none" w:sz="0" w:space="0" w:color="auto"/>
          </w:divBdr>
        </w:div>
        <w:div w:id="2053916140">
          <w:marLeft w:val="0"/>
          <w:marRight w:val="0"/>
          <w:marTop w:val="0"/>
          <w:marBottom w:val="0"/>
          <w:divBdr>
            <w:top w:val="none" w:sz="0" w:space="0" w:color="auto"/>
            <w:left w:val="none" w:sz="0" w:space="0" w:color="auto"/>
            <w:bottom w:val="none" w:sz="0" w:space="0" w:color="auto"/>
            <w:right w:val="none" w:sz="0" w:space="0" w:color="auto"/>
          </w:divBdr>
        </w:div>
        <w:div w:id="187447406">
          <w:marLeft w:val="0"/>
          <w:marRight w:val="0"/>
          <w:marTop w:val="0"/>
          <w:marBottom w:val="0"/>
          <w:divBdr>
            <w:top w:val="none" w:sz="0" w:space="0" w:color="auto"/>
            <w:left w:val="none" w:sz="0" w:space="0" w:color="auto"/>
            <w:bottom w:val="none" w:sz="0" w:space="0" w:color="auto"/>
            <w:right w:val="none" w:sz="0" w:space="0" w:color="auto"/>
          </w:divBdr>
        </w:div>
        <w:div w:id="1924753686">
          <w:marLeft w:val="0"/>
          <w:marRight w:val="0"/>
          <w:marTop w:val="0"/>
          <w:marBottom w:val="0"/>
          <w:divBdr>
            <w:top w:val="none" w:sz="0" w:space="0" w:color="auto"/>
            <w:left w:val="none" w:sz="0" w:space="0" w:color="auto"/>
            <w:bottom w:val="none" w:sz="0" w:space="0" w:color="auto"/>
            <w:right w:val="none" w:sz="0" w:space="0" w:color="auto"/>
          </w:divBdr>
        </w:div>
        <w:div w:id="356808381">
          <w:marLeft w:val="0"/>
          <w:marRight w:val="0"/>
          <w:marTop w:val="0"/>
          <w:marBottom w:val="0"/>
          <w:divBdr>
            <w:top w:val="none" w:sz="0" w:space="0" w:color="auto"/>
            <w:left w:val="none" w:sz="0" w:space="0" w:color="auto"/>
            <w:bottom w:val="none" w:sz="0" w:space="0" w:color="auto"/>
            <w:right w:val="none" w:sz="0" w:space="0" w:color="auto"/>
          </w:divBdr>
        </w:div>
        <w:div w:id="1327249278">
          <w:marLeft w:val="0"/>
          <w:marRight w:val="0"/>
          <w:marTop w:val="0"/>
          <w:marBottom w:val="0"/>
          <w:divBdr>
            <w:top w:val="none" w:sz="0" w:space="0" w:color="auto"/>
            <w:left w:val="none" w:sz="0" w:space="0" w:color="auto"/>
            <w:bottom w:val="none" w:sz="0" w:space="0" w:color="auto"/>
            <w:right w:val="none" w:sz="0" w:space="0" w:color="auto"/>
          </w:divBdr>
        </w:div>
      </w:divsChild>
    </w:div>
    <w:div w:id="157425141">
      <w:bodyDiv w:val="1"/>
      <w:marLeft w:val="0"/>
      <w:marRight w:val="0"/>
      <w:marTop w:val="0"/>
      <w:marBottom w:val="0"/>
      <w:divBdr>
        <w:top w:val="none" w:sz="0" w:space="0" w:color="auto"/>
        <w:left w:val="none" w:sz="0" w:space="0" w:color="auto"/>
        <w:bottom w:val="none" w:sz="0" w:space="0" w:color="auto"/>
        <w:right w:val="none" w:sz="0" w:space="0" w:color="auto"/>
      </w:divBdr>
    </w:div>
    <w:div w:id="278029572">
      <w:bodyDiv w:val="1"/>
      <w:marLeft w:val="0"/>
      <w:marRight w:val="0"/>
      <w:marTop w:val="0"/>
      <w:marBottom w:val="0"/>
      <w:divBdr>
        <w:top w:val="none" w:sz="0" w:space="0" w:color="auto"/>
        <w:left w:val="none" w:sz="0" w:space="0" w:color="auto"/>
        <w:bottom w:val="none" w:sz="0" w:space="0" w:color="auto"/>
        <w:right w:val="none" w:sz="0" w:space="0" w:color="auto"/>
      </w:divBdr>
      <w:divsChild>
        <w:div w:id="319845990">
          <w:marLeft w:val="0"/>
          <w:marRight w:val="0"/>
          <w:marTop w:val="0"/>
          <w:marBottom w:val="0"/>
          <w:divBdr>
            <w:top w:val="none" w:sz="0" w:space="0" w:color="auto"/>
            <w:left w:val="none" w:sz="0" w:space="0" w:color="auto"/>
            <w:bottom w:val="none" w:sz="0" w:space="0" w:color="auto"/>
            <w:right w:val="none" w:sz="0" w:space="0" w:color="auto"/>
          </w:divBdr>
        </w:div>
        <w:div w:id="1098793860">
          <w:marLeft w:val="0"/>
          <w:marRight w:val="0"/>
          <w:marTop w:val="0"/>
          <w:marBottom w:val="0"/>
          <w:divBdr>
            <w:top w:val="none" w:sz="0" w:space="0" w:color="auto"/>
            <w:left w:val="none" w:sz="0" w:space="0" w:color="auto"/>
            <w:bottom w:val="none" w:sz="0" w:space="0" w:color="auto"/>
            <w:right w:val="none" w:sz="0" w:space="0" w:color="auto"/>
          </w:divBdr>
        </w:div>
        <w:div w:id="792096245">
          <w:marLeft w:val="0"/>
          <w:marRight w:val="0"/>
          <w:marTop w:val="0"/>
          <w:marBottom w:val="0"/>
          <w:divBdr>
            <w:top w:val="none" w:sz="0" w:space="0" w:color="auto"/>
            <w:left w:val="none" w:sz="0" w:space="0" w:color="auto"/>
            <w:bottom w:val="none" w:sz="0" w:space="0" w:color="auto"/>
            <w:right w:val="none" w:sz="0" w:space="0" w:color="auto"/>
          </w:divBdr>
        </w:div>
        <w:div w:id="195775636">
          <w:marLeft w:val="0"/>
          <w:marRight w:val="0"/>
          <w:marTop w:val="0"/>
          <w:marBottom w:val="0"/>
          <w:divBdr>
            <w:top w:val="none" w:sz="0" w:space="0" w:color="auto"/>
            <w:left w:val="none" w:sz="0" w:space="0" w:color="auto"/>
            <w:bottom w:val="none" w:sz="0" w:space="0" w:color="auto"/>
            <w:right w:val="none" w:sz="0" w:space="0" w:color="auto"/>
          </w:divBdr>
        </w:div>
        <w:div w:id="1900433938">
          <w:marLeft w:val="0"/>
          <w:marRight w:val="0"/>
          <w:marTop w:val="0"/>
          <w:marBottom w:val="0"/>
          <w:divBdr>
            <w:top w:val="none" w:sz="0" w:space="0" w:color="auto"/>
            <w:left w:val="none" w:sz="0" w:space="0" w:color="auto"/>
            <w:bottom w:val="none" w:sz="0" w:space="0" w:color="auto"/>
            <w:right w:val="none" w:sz="0" w:space="0" w:color="auto"/>
          </w:divBdr>
        </w:div>
        <w:div w:id="416756791">
          <w:marLeft w:val="0"/>
          <w:marRight w:val="0"/>
          <w:marTop w:val="0"/>
          <w:marBottom w:val="0"/>
          <w:divBdr>
            <w:top w:val="none" w:sz="0" w:space="0" w:color="auto"/>
            <w:left w:val="none" w:sz="0" w:space="0" w:color="auto"/>
            <w:bottom w:val="none" w:sz="0" w:space="0" w:color="auto"/>
            <w:right w:val="none" w:sz="0" w:space="0" w:color="auto"/>
          </w:divBdr>
        </w:div>
        <w:div w:id="828984675">
          <w:marLeft w:val="0"/>
          <w:marRight w:val="0"/>
          <w:marTop w:val="0"/>
          <w:marBottom w:val="0"/>
          <w:divBdr>
            <w:top w:val="none" w:sz="0" w:space="0" w:color="auto"/>
            <w:left w:val="none" w:sz="0" w:space="0" w:color="auto"/>
            <w:bottom w:val="none" w:sz="0" w:space="0" w:color="auto"/>
            <w:right w:val="none" w:sz="0" w:space="0" w:color="auto"/>
          </w:divBdr>
        </w:div>
        <w:div w:id="14503921">
          <w:marLeft w:val="0"/>
          <w:marRight w:val="0"/>
          <w:marTop w:val="0"/>
          <w:marBottom w:val="0"/>
          <w:divBdr>
            <w:top w:val="none" w:sz="0" w:space="0" w:color="auto"/>
            <w:left w:val="none" w:sz="0" w:space="0" w:color="auto"/>
            <w:bottom w:val="none" w:sz="0" w:space="0" w:color="auto"/>
            <w:right w:val="none" w:sz="0" w:space="0" w:color="auto"/>
          </w:divBdr>
        </w:div>
        <w:div w:id="1804694576">
          <w:marLeft w:val="0"/>
          <w:marRight w:val="0"/>
          <w:marTop w:val="0"/>
          <w:marBottom w:val="0"/>
          <w:divBdr>
            <w:top w:val="none" w:sz="0" w:space="0" w:color="auto"/>
            <w:left w:val="none" w:sz="0" w:space="0" w:color="auto"/>
            <w:bottom w:val="none" w:sz="0" w:space="0" w:color="auto"/>
            <w:right w:val="none" w:sz="0" w:space="0" w:color="auto"/>
          </w:divBdr>
        </w:div>
      </w:divsChild>
    </w:div>
    <w:div w:id="313923070">
      <w:bodyDiv w:val="1"/>
      <w:marLeft w:val="0"/>
      <w:marRight w:val="0"/>
      <w:marTop w:val="0"/>
      <w:marBottom w:val="0"/>
      <w:divBdr>
        <w:top w:val="none" w:sz="0" w:space="0" w:color="auto"/>
        <w:left w:val="none" w:sz="0" w:space="0" w:color="auto"/>
        <w:bottom w:val="none" w:sz="0" w:space="0" w:color="auto"/>
        <w:right w:val="none" w:sz="0" w:space="0" w:color="auto"/>
      </w:divBdr>
      <w:divsChild>
        <w:div w:id="2119640806">
          <w:marLeft w:val="0"/>
          <w:marRight w:val="0"/>
          <w:marTop w:val="0"/>
          <w:marBottom w:val="0"/>
          <w:divBdr>
            <w:top w:val="none" w:sz="0" w:space="0" w:color="auto"/>
            <w:left w:val="none" w:sz="0" w:space="0" w:color="auto"/>
            <w:bottom w:val="none" w:sz="0" w:space="0" w:color="auto"/>
            <w:right w:val="none" w:sz="0" w:space="0" w:color="auto"/>
          </w:divBdr>
        </w:div>
        <w:div w:id="1227187400">
          <w:marLeft w:val="0"/>
          <w:marRight w:val="0"/>
          <w:marTop w:val="0"/>
          <w:marBottom w:val="0"/>
          <w:divBdr>
            <w:top w:val="none" w:sz="0" w:space="0" w:color="auto"/>
            <w:left w:val="none" w:sz="0" w:space="0" w:color="auto"/>
            <w:bottom w:val="none" w:sz="0" w:space="0" w:color="auto"/>
            <w:right w:val="none" w:sz="0" w:space="0" w:color="auto"/>
          </w:divBdr>
        </w:div>
        <w:div w:id="2134447310">
          <w:marLeft w:val="0"/>
          <w:marRight w:val="0"/>
          <w:marTop w:val="0"/>
          <w:marBottom w:val="0"/>
          <w:divBdr>
            <w:top w:val="none" w:sz="0" w:space="0" w:color="auto"/>
            <w:left w:val="none" w:sz="0" w:space="0" w:color="auto"/>
            <w:bottom w:val="none" w:sz="0" w:space="0" w:color="auto"/>
            <w:right w:val="none" w:sz="0" w:space="0" w:color="auto"/>
          </w:divBdr>
        </w:div>
        <w:div w:id="844979774">
          <w:marLeft w:val="0"/>
          <w:marRight w:val="0"/>
          <w:marTop w:val="0"/>
          <w:marBottom w:val="0"/>
          <w:divBdr>
            <w:top w:val="none" w:sz="0" w:space="0" w:color="auto"/>
            <w:left w:val="none" w:sz="0" w:space="0" w:color="auto"/>
            <w:bottom w:val="none" w:sz="0" w:space="0" w:color="auto"/>
            <w:right w:val="none" w:sz="0" w:space="0" w:color="auto"/>
          </w:divBdr>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43063720">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3830692">
      <w:bodyDiv w:val="1"/>
      <w:marLeft w:val="0"/>
      <w:marRight w:val="0"/>
      <w:marTop w:val="0"/>
      <w:marBottom w:val="0"/>
      <w:divBdr>
        <w:top w:val="none" w:sz="0" w:space="0" w:color="auto"/>
        <w:left w:val="none" w:sz="0" w:space="0" w:color="auto"/>
        <w:bottom w:val="none" w:sz="0" w:space="0" w:color="auto"/>
        <w:right w:val="none" w:sz="0" w:space="0" w:color="auto"/>
      </w:divBdr>
      <w:divsChild>
        <w:div w:id="123157793">
          <w:marLeft w:val="0"/>
          <w:marRight w:val="0"/>
          <w:marTop w:val="0"/>
          <w:marBottom w:val="0"/>
          <w:divBdr>
            <w:top w:val="none" w:sz="0" w:space="0" w:color="auto"/>
            <w:left w:val="none" w:sz="0" w:space="0" w:color="auto"/>
            <w:bottom w:val="none" w:sz="0" w:space="0" w:color="auto"/>
            <w:right w:val="none" w:sz="0" w:space="0" w:color="auto"/>
          </w:divBdr>
        </w:div>
        <w:div w:id="1177815734">
          <w:marLeft w:val="0"/>
          <w:marRight w:val="0"/>
          <w:marTop w:val="0"/>
          <w:marBottom w:val="0"/>
          <w:divBdr>
            <w:top w:val="none" w:sz="0" w:space="0" w:color="auto"/>
            <w:left w:val="none" w:sz="0" w:space="0" w:color="auto"/>
            <w:bottom w:val="none" w:sz="0" w:space="0" w:color="auto"/>
            <w:right w:val="none" w:sz="0" w:space="0" w:color="auto"/>
          </w:divBdr>
        </w:div>
        <w:div w:id="1624728120">
          <w:marLeft w:val="0"/>
          <w:marRight w:val="0"/>
          <w:marTop w:val="0"/>
          <w:marBottom w:val="0"/>
          <w:divBdr>
            <w:top w:val="none" w:sz="0" w:space="0" w:color="auto"/>
            <w:left w:val="none" w:sz="0" w:space="0" w:color="auto"/>
            <w:bottom w:val="none" w:sz="0" w:space="0" w:color="auto"/>
            <w:right w:val="none" w:sz="0" w:space="0" w:color="auto"/>
          </w:divBdr>
        </w:div>
        <w:div w:id="694580057">
          <w:marLeft w:val="0"/>
          <w:marRight w:val="0"/>
          <w:marTop w:val="0"/>
          <w:marBottom w:val="0"/>
          <w:divBdr>
            <w:top w:val="none" w:sz="0" w:space="0" w:color="auto"/>
            <w:left w:val="none" w:sz="0" w:space="0" w:color="auto"/>
            <w:bottom w:val="none" w:sz="0" w:space="0" w:color="auto"/>
            <w:right w:val="none" w:sz="0" w:space="0" w:color="auto"/>
          </w:divBdr>
        </w:div>
      </w:divsChild>
    </w:div>
    <w:div w:id="1087926170">
      <w:bodyDiv w:val="1"/>
      <w:marLeft w:val="0"/>
      <w:marRight w:val="0"/>
      <w:marTop w:val="0"/>
      <w:marBottom w:val="0"/>
      <w:divBdr>
        <w:top w:val="none" w:sz="0" w:space="0" w:color="auto"/>
        <w:left w:val="none" w:sz="0" w:space="0" w:color="auto"/>
        <w:bottom w:val="none" w:sz="0" w:space="0" w:color="auto"/>
        <w:right w:val="none" w:sz="0" w:space="0" w:color="auto"/>
      </w:divBdr>
    </w:div>
    <w:div w:id="1174299227">
      <w:bodyDiv w:val="1"/>
      <w:marLeft w:val="0"/>
      <w:marRight w:val="0"/>
      <w:marTop w:val="0"/>
      <w:marBottom w:val="0"/>
      <w:divBdr>
        <w:top w:val="none" w:sz="0" w:space="0" w:color="auto"/>
        <w:left w:val="none" w:sz="0" w:space="0" w:color="auto"/>
        <w:bottom w:val="none" w:sz="0" w:space="0" w:color="auto"/>
        <w:right w:val="none" w:sz="0" w:space="0" w:color="auto"/>
      </w:divBdr>
      <w:divsChild>
        <w:div w:id="73090421">
          <w:marLeft w:val="0"/>
          <w:marRight w:val="0"/>
          <w:marTop w:val="0"/>
          <w:marBottom w:val="0"/>
          <w:divBdr>
            <w:top w:val="none" w:sz="0" w:space="0" w:color="auto"/>
            <w:left w:val="none" w:sz="0" w:space="0" w:color="auto"/>
            <w:bottom w:val="none" w:sz="0" w:space="0" w:color="auto"/>
            <w:right w:val="none" w:sz="0" w:space="0" w:color="auto"/>
          </w:divBdr>
        </w:div>
        <w:div w:id="833298597">
          <w:marLeft w:val="0"/>
          <w:marRight w:val="0"/>
          <w:marTop w:val="0"/>
          <w:marBottom w:val="0"/>
          <w:divBdr>
            <w:top w:val="none" w:sz="0" w:space="0" w:color="auto"/>
            <w:left w:val="none" w:sz="0" w:space="0" w:color="auto"/>
            <w:bottom w:val="none" w:sz="0" w:space="0" w:color="auto"/>
            <w:right w:val="none" w:sz="0" w:space="0" w:color="auto"/>
          </w:divBdr>
        </w:div>
        <w:div w:id="1574966225">
          <w:marLeft w:val="0"/>
          <w:marRight w:val="0"/>
          <w:marTop w:val="0"/>
          <w:marBottom w:val="0"/>
          <w:divBdr>
            <w:top w:val="none" w:sz="0" w:space="0" w:color="auto"/>
            <w:left w:val="none" w:sz="0" w:space="0" w:color="auto"/>
            <w:bottom w:val="none" w:sz="0" w:space="0" w:color="auto"/>
            <w:right w:val="none" w:sz="0" w:space="0" w:color="auto"/>
          </w:divBdr>
        </w:div>
        <w:div w:id="1287155244">
          <w:marLeft w:val="0"/>
          <w:marRight w:val="0"/>
          <w:marTop w:val="0"/>
          <w:marBottom w:val="0"/>
          <w:divBdr>
            <w:top w:val="none" w:sz="0" w:space="0" w:color="auto"/>
            <w:left w:val="none" w:sz="0" w:space="0" w:color="auto"/>
            <w:bottom w:val="none" w:sz="0" w:space="0" w:color="auto"/>
            <w:right w:val="none" w:sz="0" w:space="0" w:color="auto"/>
          </w:divBdr>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2944800">
      <w:bodyDiv w:val="1"/>
      <w:marLeft w:val="0"/>
      <w:marRight w:val="0"/>
      <w:marTop w:val="0"/>
      <w:marBottom w:val="0"/>
      <w:divBdr>
        <w:top w:val="none" w:sz="0" w:space="0" w:color="auto"/>
        <w:left w:val="none" w:sz="0" w:space="0" w:color="auto"/>
        <w:bottom w:val="none" w:sz="0" w:space="0" w:color="auto"/>
        <w:right w:val="none" w:sz="0" w:space="0" w:color="auto"/>
      </w:divBdr>
    </w:div>
    <w:div w:id="1761874878">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5177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drive.google.com/file/d/1RVU2YCwjkNeDb8ulx7KN8t5Zo4_D6NTL/view?usp=sharing" TargetMode="Externa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https://web.archive.org/web/20250418205709/https:/newmangaloreport.gov.in/sites/default/files/2025-04/GTTP_%20PB.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8103956/https:/shipmin.gov.in/sites/default/files/GTTP%20SOP%20with%20forwarding%20letter.pdf" TargetMode="External"/><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40803215823/https:/tariffauthority.gov.in/writereaddata/Content/Major%20Port%20Authorities%20Act%202021_1954.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ww.fsb.org/uploads/P131022-1.pdf"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ww.bis.org/fsi/fsibriefs18.pdf" TargetMode="External"/><Relationship Id="rId10" Type="http://schemas.openxmlformats.org/officeDocument/2006/relationships/endnotes" Target="endnotes.xml"/><Relationship Id="rId19" Type="http://schemas.openxmlformats.org/officeDocument/2006/relationships/hyperlink" Target="https://drive.google.com/file/d/19-vkd2g3tcjuJod_YuaQYT-0ewEdj0yK/view?usp=sharing"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eb.archive.org/web/20250704103801/https:/timesofindia.indiatimes.com/city/kochi/cochin-shipyard-bags-order-worth-rs-120cr-to-build-two-bollard-pull-tugs/articleshow/122167069.cms" TargetMode="External"/><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554</TotalTime>
  <Pages>112</Pages>
  <Words>22769</Words>
  <Characters>131381</Characters>
  <Application>Microsoft Office Word</Application>
  <DocSecurity>0</DocSecurity>
  <Lines>2627</Lines>
  <Paragraphs>945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153205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BTG Advaya</cp:lastModifiedBy>
  <cp:revision>50</cp:revision>
  <cp:lastPrinted>2025-07-16T20:25:00Z</cp:lastPrinted>
  <dcterms:created xsi:type="dcterms:W3CDTF">2025-06-23T10:38:00Z</dcterms:created>
  <dcterms:modified xsi:type="dcterms:W3CDTF">2025-07-24T17:08:00Z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